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E1875" w14:textId="77777777" w:rsidR="00527A6A" w:rsidRDefault="004A340E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087D0092" w14:textId="77777777" w:rsidR="00527A6A" w:rsidRDefault="004A340E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  <w:bCs/>
        </w:rPr>
        <w:t>Würth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Elektronik</w:t>
      </w:r>
      <w:proofErr w:type="spellEnd"/>
      <w:r>
        <w:rPr>
          <w:rFonts w:ascii="Arial" w:hAnsi="Arial"/>
          <w:b/>
          <w:bCs/>
        </w:rPr>
        <w:t xml:space="preserve"> pubblica la Web Application Guide </w:t>
      </w:r>
    </w:p>
    <w:p w14:paraId="3E8BA021" w14:textId="77777777" w:rsidR="00527A6A" w:rsidRDefault="004A340E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/>
          <w:b/>
          <w:bCs/>
          <w:color w:val="000000"/>
          <w:sz w:val="36"/>
        </w:rPr>
        <w:t>Dall’applicazione al componente più adatto</w:t>
      </w:r>
    </w:p>
    <w:p w14:paraId="0D8AE995" w14:textId="49E6F84A" w:rsidR="00527A6A" w:rsidRDefault="004A340E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</w:t>
      </w:r>
      <w:r w:rsidR="006704F5">
        <w:rPr>
          <w:rFonts w:ascii="Arial" w:hAnsi="Arial"/>
          <w:color w:val="000000"/>
        </w:rPr>
        <w:t>4</w:t>
      </w:r>
      <w:r>
        <w:rPr>
          <w:rFonts w:ascii="Arial" w:hAnsi="Arial"/>
          <w:color w:val="000000"/>
        </w:rPr>
        <w:t xml:space="preserve"> </w:t>
      </w:r>
      <w:r w:rsidR="006704F5">
        <w:rPr>
          <w:rFonts w:ascii="Arial" w:hAnsi="Arial"/>
          <w:color w:val="000000"/>
        </w:rPr>
        <w:t>maggio</w:t>
      </w:r>
      <w:r>
        <w:rPr>
          <w:rFonts w:ascii="Arial" w:hAnsi="Arial"/>
          <w:color w:val="000000"/>
        </w:rPr>
        <w:t xml:space="preserve"> 2021 – Per facilitare la scelta dei componenti, </w:t>
      </w:r>
      <w:proofErr w:type="spellStart"/>
      <w:r>
        <w:rPr>
          <w:rFonts w:ascii="Arial" w:hAnsi="Arial"/>
          <w:color w:val="000000"/>
        </w:rPr>
        <w:t>Würth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Elektronik</w:t>
      </w:r>
      <w:proofErr w:type="spellEnd"/>
      <w:r>
        <w:rPr>
          <w:rFonts w:ascii="Arial" w:hAnsi="Arial"/>
          <w:color w:val="000000"/>
        </w:rPr>
        <w:t xml:space="preserve"> offre la nuova Web Application Guide all’indirizzo </w:t>
      </w:r>
      <w:hyperlink r:id="rId8" w:history="1">
        <w:r>
          <w:rPr>
            <w:rStyle w:val="Hyperlink"/>
            <w:rFonts w:ascii="Arial" w:hAnsi="Arial"/>
          </w:rPr>
          <w:t>https://www.we-online.de/applicationguide/en</w:t>
        </w:r>
      </w:hyperlink>
      <w:r>
        <w:rPr>
          <w:rFonts w:ascii="Arial" w:hAnsi="Arial"/>
          <w:color w:val="000000"/>
        </w:rPr>
        <w:t xml:space="preserve">. Questo strumento intuitivo offre le topologie di regolatori switching e di interfacce più comuni – ad esempio convertitore </w:t>
      </w:r>
      <w:proofErr w:type="spellStart"/>
      <w:r>
        <w:rPr>
          <w:rFonts w:ascii="Arial" w:hAnsi="Arial"/>
          <w:color w:val="000000"/>
        </w:rPr>
        <w:t>buck</w:t>
      </w:r>
      <w:proofErr w:type="spellEnd"/>
      <w:r>
        <w:rPr>
          <w:rFonts w:ascii="Arial" w:hAnsi="Arial"/>
          <w:color w:val="000000"/>
        </w:rPr>
        <w:t xml:space="preserve">, CAN o interfacce Ethernet – oltre ad una panoramica dei componenti richiesti. Dal link è presente un inoltro diretto per l’ordinazione di campioni gratuiti dei componenti. </w:t>
      </w:r>
    </w:p>
    <w:p w14:paraId="252FB992" w14:textId="77777777" w:rsidR="00527A6A" w:rsidRPr="006704F5" w:rsidRDefault="004A340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6704F5">
        <w:rPr>
          <w:rFonts w:ascii="Arial" w:hAnsi="Arial"/>
          <w:b w:val="0"/>
          <w:bCs w:val="0"/>
        </w:rPr>
        <w:t xml:space="preserve">Rappresentazioni schematiche facili da utilizzare e </w:t>
      </w:r>
      <w:proofErr w:type="gramStart"/>
      <w:r w:rsidRPr="006704F5">
        <w:rPr>
          <w:rFonts w:ascii="Arial" w:hAnsi="Arial"/>
          <w:b w:val="0"/>
          <w:bCs w:val="0"/>
        </w:rPr>
        <w:t>complete danno</w:t>
      </w:r>
      <w:proofErr w:type="gramEnd"/>
      <w:r w:rsidRPr="006704F5">
        <w:rPr>
          <w:rFonts w:ascii="Arial" w:hAnsi="Arial"/>
          <w:b w:val="0"/>
          <w:bCs w:val="0"/>
        </w:rPr>
        <w:t xml:space="preserve"> all’utente una panoramica molto rapida della struttura dell’applicazione e della gamma di prodotti </w:t>
      </w:r>
      <w:proofErr w:type="spellStart"/>
      <w:r w:rsidRPr="006704F5">
        <w:rPr>
          <w:rFonts w:ascii="Arial" w:hAnsi="Arial"/>
          <w:b w:val="0"/>
          <w:bCs w:val="0"/>
        </w:rPr>
        <w:t>Würth</w:t>
      </w:r>
      <w:proofErr w:type="spellEnd"/>
      <w:r w:rsidRPr="006704F5">
        <w:rPr>
          <w:rFonts w:ascii="Arial" w:hAnsi="Arial"/>
          <w:b w:val="0"/>
          <w:bCs w:val="0"/>
        </w:rPr>
        <w:t xml:space="preserve"> </w:t>
      </w:r>
      <w:proofErr w:type="spellStart"/>
      <w:r w:rsidRPr="006704F5">
        <w:rPr>
          <w:rFonts w:ascii="Arial" w:hAnsi="Arial"/>
          <w:b w:val="0"/>
          <w:bCs w:val="0"/>
        </w:rPr>
        <w:t>Elektronik</w:t>
      </w:r>
      <w:proofErr w:type="spellEnd"/>
      <w:r w:rsidRPr="006704F5">
        <w:rPr>
          <w:rFonts w:ascii="Arial" w:hAnsi="Arial"/>
          <w:b w:val="0"/>
          <w:bCs w:val="0"/>
        </w:rPr>
        <w:t xml:space="preserve"> più adatta. Indicazioni utili per la scelta di componenti attivi e consigli sulla compatibilità elettromagnetica facilitano inoltre la progettazione dei circuiti stampati al di fuori dell’offerta di </w:t>
      </w:r>
      <w:proofErr w:type="spellStart"/>
      <w:r w:rsidRPr="006704F5">
        <w:rPr>
          <w:rFonts w:ascii="Arial" w:hAnsi="Arial"/>
          <w:b w:val="0"/>
          <w:bCs w:val="0"/>
        </w:rPr>
        <w:t>Würth</w:t>
      </w:r>
      <w:proofErr w:type="spellEnd"/>
      <w:r w:rsidRPr="006704F5">
        <w:rPr>
          <w:rFonts w:ascii="Arial" w:hAnsi="Arial"/>
          <w:b w:val="0"/>
          <w:bCs w:val="0"/>
        </w:rPr>
        <w:t xml:space="preserve"> </w:t>
      </w:r>
      <w:proofErr w:type="spellStart"/>
      <w:r w:rsidRPr="006704F5">
        <w:rPr>
          <w:rFonts w:ascii="Arial" w:hAnsi="Arial"/>
          <w:b w:val="0"/>
          <w:bCs w:val="0"/>
        </w:rPr>
        <w:t>Elektronik</w:t>
      </w:r>
      <w:proofErr w:type="spellEnd"/>
      <w:r w:rsidRPr="006704F5">
        <w:rPr>
          <w:rFonts w:ascii="Arial" w:hAnsi="Arial"/>
          <w:b w:val="0"/>
          <w:bCs w:val="0"/>
        </w:rPr>
        <w:t xml:space="preserve">. Per specificare i requisiti del componente richiesto, coerentemente con quelli che sono i parametri elettrici e </w:t>
      </w:r>
      <w:proofErr w:type="gramStart"/>
      <w:r w:rsidRPr="006704F5">
        <w:rPr>
          <w:rFonts w:ascii="Arial" w:hAnsi="Arial"/>
          <w:b w:val="0"/>
          <w:bCs w:val="0"/>
        </w:rPr>
        <w:t>meccanici  di</w:t>
      </w:r>
      <w:proofErr w:type="gramEnd"/>
      <w:r w:rsidRPr="006704F5">
        <w:rPr>
          <w:rFonts w:ascii="Arial" w:hAnsi="Arial"/>
          <w:b w:val="0"/>
          <w:bCs w:val="0"/>
        </w:rPr>
        <w:t xml:space="preserve"> quest’ultimo (ad es. corrente, tensione, induttanza e dimensione), l’utente ha a disposizione vari filtri all’interno della pagina dedicata al prodotto, oppure tutte le funzionalità dello strumento di simulazione REDEXPERT. In entrambi i casi, al termine è possibile aggiungere l’articolo desiderato al carrello, scegliere altri componenti per l’applicazione, ordinare campioni gratuiti o inserire richieste. </w:t>
      </w:r>
    </w:p>
    <w:p w14:paraId="32EED19C" w14:textId="77777777" w:rsidR="00527A6A" w:rsidRDefault="004A340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Mathias </w:t>
      </w:r>
      <w:proofErr w:type="spellStart"/>
      <w:r>
        <w:rPr>
          <w:rFonts w:ascii="Arial" w:hAnsi="Arial"/>
          <w:b w:val="0"/>
          <w:bCs w:val="0"/>
        </w:rPr>
        <w:t>Kalmbach</w:t>
      </w:r>
      <w:proofErr w:type="spellEnd"/>
      <w:r>
        <w:rPr>
          <w:rFonts w:ascii="Arial" w:hAnsi="Arial"/>
          <w:b w:val="0"/>
          <w:bCs w:val="0"/>
        </w:rPr>
        <w:t xml:space="preserve">, Direttore Marketing di </w:t>
      </w:r>
      <w:proofErr w:type="spellStart"/>
      <w:r>
        <w:rPr>
          <w:rFonts w:ascii="Arial" w:hAnsi="Arial"/>
          <w:b w:val="0"/>
          <w:bCs w:val="0"/>
        </w:rPr>
        <w:t>Würth</w:t>
      </w:r>
      <w:proofErr w:type="spellEnd"/>
      <w:r>
        <w:rPr>
          <w:rFonts w:ascii="Arial" w:hAnsi="Arial"/>
          <w:b w:val="0"/>
          <w:bCs w:val="0"/>
        </w:rPr>
        <w:t xml:space="preserve"> </w:t>
      </w:r>
      <w:proofErr w:type="spellStart"/>
      <w:r>
        <w:rPr>
          <w:rFonts w:ascii="Arial" w:hAnsi="Arial"/>
          <w:b w:val="0"/>
          <w:bCs w:val="0"/>
        </w:rPr>
        <w:t>Elektronik</w:t>
      </w:r>
      <w:proofErr w:type="spellEnd"/>
      <w:r>
        <w:rPr>
          <w:rFonts w:ascii="Arial" w:hAnsi="Arial"/>
          <w:b w:val="0"/>
          <w:bCs w:val="0"/>
        </w:rPr>
        <w:t xml:space="preserve"> </w:t>
      </w:r>
      <w:proofErr w:type="spellStart"/>
      <w:r>
        <w:rPr>
          <w:rFonts w:ascii="Arial" w:hAnsi="Arial"/>
          <w:b w:val="0"/>
          <w:bCs w:val="0"/>
        </w:rPr>
        <w:t>eiSos</w:t>
      </w:r>
      <w:proofErr w:type="spellEnd"/>
      <w:r>
        <w:rPr>
          <w:rFonts w:ascii="Arial" w:hAnsi="Arial"/>
          <w:b w:val="0"/>
          <w:bCs w:val="0"/>
        </w:rPr>
        <w:t xml:space="preserve">, si compiace della novità: “Consideriamo la Web Application Guide come uno strumento molto utile per i nostri clienti, che consente loro di trovare il componente adatto per la progettazione senza dover cercare a lungo. </w:t>
      </w:r>
      <w:proofErr w:type="gramStart"/>
      <w:r>
        <w:rPr>
          <w:rFonts w:ascii="Arial" w:hAnsi="Arial"/>
          <w:b w:val="0"/>
          <w:bCs w:val="0"/>
        </w:rPr>
        <w:t>Inoltre</w:t>
      </w:r>
      <w:proofErr w:type="gramEnd"/>
      <w:r>
        <w:rPr>
          <w:rFonts w:ascii="Arial" w:hAnsi="Arial"/>
          <w:b w:val="0"/>
          <w:bCs w:val="0"/>
        </w:rPr>
        <w:t xml:space="preserve"> questo strumento offre una panoramica orientata all’applicazione di tutti i componenti che possono essere forniti da </w:t>
      </w:r>
      <w:proofErr w:type="spellStart"/>
      <w:r>
        <w:rPr>
          <w:rFonts w:ascii="Arial" w:hAnsi="Arial"/>
          <w:b w:val="0"/>
          <w:bCs w:val="0"/>
        </w:rPr>
        <w:t>Würth</w:t>
      </w:r>
      <w:proofErr w:type="spellEnd"/>
      <w:r>
        <w:rPr>
          <w:rFonts w:ascii="Arial" w:hAnsi="Arial"/>
          <w:b w:val="0"/>
          <w:bCs w:val="0"/>
        </w:rPr>
        <w:t xml:space="preserve"> </w:t>
      </w:r>
      <w:proofErr w:type="spellStart"/>
      <w:r>
        <w:rPr>
          <w:rFonts w:ascii="Arial" w:hAnsi="Arial"/>
          <w:b w:val="0"/>
          <w:bCs w:val="0"/>
        </w:rPr>
        <w:t>Elektronik</w:t>
      </w:r>
      <w:proofErr w:type="spellEnd"/>
      <w:r>
        <w:rPr>
          <w:rFonts w:ascii="Arial" w:hAnsi="Arial"/>
          <w:b w:val="0"/>
          <w:bCs w:val="0"/>
        </w:rPr>
        <w:t xml:space="preserve">, contribuendo appieno alla promessa “More </w:t>
      </w:r>
      <w:proofErr w:type="spellStart"/>
      <w:r>
        <w:rPr>
          <w:rFonts w:ascii="Arial" w:hAnsi="Arial"/>
          <w:b w:val="0"/>
          <w:bCs w:val="0"/>
        </w:rPr>
        <w:t>than</w:t>
      </w:r>
      <w:proofErr w:type="spellEnd"/>
      <w:r>
        <w:rPr>
          <w:rFonts w:ascii="Arial" w:hAnsi="Arial"/>
          <w:b w:val="0"/>
          <w:bCs w:val="0"/>
        </w:rPr>
        <w:t xml:space="preserve"> </w:t>
      </w:r>
      <w:proofErr w:type="spellStart"/>
      <w:r>
        <w:rPr>
          <w:rFonts w:ascii="Arial" w:hAnsi="Arial"/>
          <w:b w:val="0"/>
          <w:bCs w:val="0"/>
        </w:rPr>
        <w:t>you</w:t>
      </w:r>
      <w:proofErr w:type="spellEnd"/>
      <w:r>
        <w:rPr>
          <w:rFonts w:ascii="Arial" w:hAnsi="Arial"/>
          <w:b w:val="0"/>
          <w:bCs w:val="0"/>
        </w:rPr>
        <w:t xml:space="preserve"> </w:t>
      </w:r>
      <w:proofErr w:type="spellStart"/>
      <w:r>
        <w:rPr>
          <w:rFonts w:ascii="Arial" w:hAnsi="Arial"/>
          <w:b w:val="0"/>
          <w:bCs w:val="0"/>
        </w:rPr>
        <w:t>expect</w:t>
      </w:r>
      <w:proofErr w:type="spellEnd"/>
      <w:r>
        <w:rPr>
          <w:rFonts w:ascii="Arial" w:hAnsi="Arial"/>
          <w:b w:val="0"/>
          <w:bCs w:val="0"/>
        </w:rPr>
        <w:t>!” che facciamo ai nostri clienti.”</w:t>
      </w:r>
    </w:p>
    <w:p w14:paraId="0EEC10A9" w14:textId="77777777" w:rsidR="00527A6A" w:rsidRDefault="00527A6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BA2CE1B" w14:textId="77777777" w:rsidR="004A340E" w:rsidRPr="00856DDE" w:rsidRDefault="004A340E" w:rsidP="004A340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FC9B7E8" w14:textId="77777777" w:rsidR="004A340E" w:rsidRDefault="004A340E" w:rsidP="004A340E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8A0E771" w14:textId="77777777" w:rsidR="004A340E" w:rsidRPr="004D044E" w:rsidRDefault="004A340E" w:rsidP="004A340E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Immagini disponibili</w:t>
      </w:r>
    </w:p>
    <w:p w14:paraId="485364EE" w14:textId="03DB958E" w:rsidR="00527A6A" w:rsidRDefault="004A340E" w:rsidP="004A340E">
      <w:pPr>
        <w:spacing w:after="120" w:line="280" w:lineRule="exact"/>
        <w:rPr>
          <w:b/>
          <w:sz w:val="18"/>
          <w:szCs w:val="18"/>
        </w:rPr>
      </w:pPr>
      <w:r>
        <w:rPr>
          <w:rFonts w:ascii="Arial" w:hAnsi="Arial"/>
          <w:sz w:val="18"/>
        </w:rPr>
        <w:t>Le seguenti immagini possono essere scaricate da internet e stampate:</w:t>
      </w:r>
      <w:r>
        <w:t xml:space="preserve"> </w:t>
      </w:r>
      <w:hyperlink r:id="rId9">
        <w:r>
          <w:rPr>
            <w:rStyle w:val="Hyperlink"/>
            <w:rFonts w:ascii="Arial" w:hAnsi="Arial"/>
            <w:sz w:val="18"/>
          </w:rPr>
          <w:t>http://www.htcm.de/kk/wuerth</w:t>
        </w:r>
      </w:hyperlink>
    </w:p>
    <w:tbl>
      <w:tblPr>
        <w:tblW w:w="669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3186"/>
      </w:tblGrid>
      <w:tr w:rsidR="006704F5" w:rsidRPr="006704F5" w14:paraId="6ACDE366" w14:textId="77777777">
        <w:trPr>
          <w:trHeight w:val="1701"/>
        </w:trPr>
        <w:tc>
          <w:tcPr>
            <w:tcW w:w="3510" w:type="dxa"/>
          </w:tcPr>
          <w:p w14:paraId="4253D29B" w14:textId="0815EED5" w:rsidR="00527A6A" w:rsidRPr="006704F5" w:rsidRDefault="004A340E">
            <w:pPr>
              <w:pStyle w:val="txt"/>
              <w:rPr>
                <w:b/>
                <w:bCs/>
                <w:color w:val="auto"/>
                <w:sz w:val="18"/>
              </w:rPr>
            </w:pPr>
            <w:r w:rsidRPr="006704F5">
              <w:rPr>
                <w:b/>
                <w:color w:val="auto"/>
              </w:rPr>
              <w:lastRenderedPageBreak/>
              <w:br/>
            </w:r>
            <w:r w:rsidR="00615F35">
              <w:rPr>
                <w:noProof/>
              </w:rPr>
              <w:drawing>
                <wp:inline distT="0" distB="0" distL="0" distR="0" wp14:anchorId="4C781215" wp14:editId="539CC73D">
                  <wp:extent cx="2155988" cy="1062000"/>
                  <wp:effectExtent l="0" t="0" r="0" b="508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988" cy="10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4F5">
              <w:rPr>
                <w:b/>
                <w:bCs/>
                <w:color w:val="auto"/>
                <w:sz w:val="18"/>
              </w:rPr>
              <w:br/>
            </w:r>
            <w:r w:rsidRPr="006704F5">
              <w:rPr>
                <w:bCs/>
                <w:color w:val="auto"/>
                <w:sz w:val="16"/>
                <w:szCs w:val="16"/>
              </w:rPr>
              <w:t xml:space="preserve">Foto di: </w:t>
            </w:r>
            <w:proofErr w:type="spellStart"/>
            <w:r w:rsidRPr="006704F5">
              <w:rPr>
                <w:bCs/>
                <w:color w:val="auto"/>
                <w:sz w:val="16"/>
                <w:szCs w:val="16"/>
              </w:rPr>
              <w:t>Würth</w:t>
            </w:r>
            <w:proofErr w:type="spellEnd"/>
            <w:r w:rsidRPr="006704F5">
              <w:rPr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704F5">
              <w:rPr>
                <w:bCs/>
                <w:color w:val="auto"/>
                <w:sz w:val="16"/>
                <w:szCs w:val="16"/>
              </w:rPr>
              <w:t>Elektronik</w:t>
            </w:r>
            <w:proofErr w:type="spellEnd"/>
            <w:r w:rsidRPr="006704F5">
              <w:rPr>
                <w:bCs/>
                <w:color w:val="auto"/>
                <w:sz w:val="16"/>
                <w:szCs w:val="16"/>
              </w:rPr>
              <w:t xml:space="preserve"> </w:t>
            </w:r>
          </w:p>
          <w:p w14:paraId="24C35D7A" w14:textId="77777777" w:rsidR="00527A6A" w:rsidRPr="006704F5" w:rsidRDefault="004A34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704F5">
              <w:rPr>
                <w:rFonts w:ascii="Arial" w:hAnsi="Arial"/>
                <w:b/>
                <w:sz w:val="18"/>
                <w:szCs w:val="18"/>
              </w:rPr>
              <w:t>Web Application Guide – strumento di facile utilizzo per la scelta dei componenti. Nell’immagine è visibile la pagina di selezione delle interfacce</w:t>
            </w:r>
          </w:p>
          <w:p w14:paraId="75E5CAA3" w14:textId="77777777" w:rsidR="00527A6A" w:rsidRPr="006704F5" w:rsidRDefault="00527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86" w:type="dxa"/>
          </w:tcPr>
          <w:p w14:paraId="0B9BCDB3" w14:textId="3E05E155" w:rsidR="00527A6A" w:rsidRPr="006704F5" w:rsidRDefault="004A340E">
            <w:pPr>
              <w:pStyle w:val="txt"/>
              <w:rPr>
                <w:b/>
                <w:bCs/>
                <w:color w:val="auto"/>
                <w:sz w:val="18"/>
              </w:rPr>
            </w:pPr>
            <w:r w:rsidRPr="006704F5">
              <w:rPr>
                <w:b/>
                <w:color w:val="auto"/>
              </w:rPr>
              <w:br/>
            </w:r>
            <w:r w:rsidR="00615F35">
              <w:rPr>
                <w:noProof/>
              </w:rPr>
              <w:drawing>
                <wp:inline distT="0" distB="0" distL="0" distR="0" wp14:anchorId="02A24B54" wp14:editId="27309A00">
                  <wp:extent cx="1945076" cy="1062000"/>
                  <wp:effectExtent l="0" t="0" r="0" b="508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76" cy="10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4F5">
              <w:rPr>
                <w:b/>
                <w:bCs/>
                <w:color w:val="auto"/>
                <w:sz w:val="18"/>
              </w:rPr>
              <w:br/>
            </w:r>
            <w:r w:rsidRPr="006704F5">
              <w:rPr>
                <w:bCs/>
                <w:color w:val="auto"/>
                <w:sz w:val="16"/>
                <w:szCs w:val="16"/>
              </w:rPr>
              <w:t xml:space="preserve">Foto di: </w:t>
            </w:r>
            <w:proofErr w:type="spellStart"/>
            <w:r w:rsidRPr="006704F5">
              <w:rPr>
                <w:bCs/>
                <w:color w:val="auto"/>
                <w:sz w:val="16"/>
                <w:szCs w:val="16"/>
              </w:rPr>
              <w:t>Würth</w:t>
            </w:r>
            <w:proofErr w:type="spellEnd"/>
            <w:r w:rsidRPr="006704F5">
              <w:rPr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704F5">
              <w:rPr>
                <w:bCs/>
                <w:color w:val="auto"/>
                <w:sz w:val="16"/>
                <w:szCs w:val="16"/>
              </w:rPr>
              <w:t>Elektronik</w:t>
            </w:r>
            <w:proofErr w:type="spellEnd"/>
            <w:r w:rsidRPr="006704F5">
              <w:rPr>
                <w:bCs/>
                <w:color w:val="auto"/>
                <w:sz w:val="16"/>
                <w:szCs w:val="16"/>
              </w:rPr>
              <w:t xml:space="preserve"> </w:t>
            </w:r>
          </w:p>
          <w:p w14:paraId="732EF084" w14:textId="77777777" w:rsidR="00527A6A" w:rsidRPr="006704F5" w:rsidRDefault="004A34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6704F5">
              <w:rPr>
                <w:rFonts w:ascii="Arial" w:hAnsi="Arial"/>
                <w:b/>
                <w:sz w:val="18"/>
                <w:szCs w:val="18"/>
              </w:rPr>
              <w:t>Interfaccia Ethernet nella Web Application Guide</w:t>
            </w:r>
          </w:p>
        </w:tc>
      </w:tr>
    </w:tbl>
    <w:p w14:paraId="7799AC2C" w14:textId="77777777" w:rsidR="00527A6A" w:rsidRPr="006704F5" w:rsidRDefault="00527A6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6704F5" w:rsidRPr="006704F5" w14:paraId="532CE04F" w14:textId="77777777">
        <w:trPr>
          <w:trHeight w:val="170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1862" w14:textId="1DB76FB2" w:rsidR="00527A6A" w:rsidRPr="006704F5" w:rsidRDefault="004A340E">
            <w:pPr>
              <w:pStyle w:val="txt"/>
              <w:rPr>
                <w:b/>
                <w:color w:val="auto"/>
              </w:rPr>
            </w:pPr>
            <w:r w:rsidRPr="006704F5">
              <w:rPr>
                <w:b/>
                <w:color w:val="auto"/>
              </w:rPr>
              <w:br/>
            </w:r>
            <w:r w:rsidR="00615F35">
              <w:rPr>
                <w:noProof/>
              </w:rPr>
              <w:drawing>
                <wp:inline distT="0" distB="0" distL="0" distR="0" wp14:anchorId="2144B803" wp14:editId="64541558">
                  <wp:extent cx="2139950" cy="116395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163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4F5">
              <w:rPr>
                <w:b/>
                <w:color w:val="auto"/>
              </w:rPr>
              <w:br/>
            </w:r>
            <w:r w:rsidRPr="006704F5">
              <w:rPr>
                <w:bCs/>
                <w:color w:val="auto"/>
                <w:sz w:val="16"/>
                <w:szCs w:val="16"/>
              </w:rPr>
              <w:t xml:space="preserve">Foto di: </w:t>
            </w:r>
            <w:proofErr w:type="spellStart"/>
            <w:r w:rsidRPr="006704F5">
              <w:rPr>
                <w:bCs/>
                <w:color w:val="auto"/>
                <w:sz w:val="16"/>
                <w:szCs w:val="16"/>
              </w:rPr>
              <w:t>Würth</w:t>
            </w:r>
            <w:proofErr w:type="spellEnd"/>
            <w:r w:rsidRPr="006704F5">
              <w:rPr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704F5">
              <w:rPr>
                <w:bCs/>
                <w:color w:val="auto"/>
                <w:sz w:val="16"/>
                <w:szCs w:val="16"/>
              </w:rPr>
              <w:t>Elektronik</w:t>
            </w:r>
            <w:proofErr w:type="spellEnd"/>
            <w:r w:rsidRPr="006704F5">
              <w:rPr>
                <w:b/>
                <w:color w:val="auto"/>
              </w:rPr>
              <w:t xml:space="preserve"> </w:t>
            </w:r>
          </w:p>
          <w:p w14:paraId="0A073FF2" w14:textId="77777777" w:rsidR="00527A6A" w:rsidRPr="006704F5" w:rsidRDefault="004A34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704F5">
              <w:rPr>
                <w:rFonts w:ascii="Arial" w:hAnsi="Arial"/>
                <w:b/>
                <w:sz w:val="18"/>
                <w:szCs w:val="18"/>
              </w:rPr>
              <w:t xml:space="preserve">Selezione nella categoria interfacce: Ethernet, trasformatore integrato RJ 45 </w:t>
            </w:r>
            <w:r w:rsidRPr="006704F5">
              <w:rPr>
                <w:rFonts w:ascii="Arial" w:hAnsi="Arial"/>
                <w:b/>
                <w:sz w:val="18"/>
                <w:szCs w:val="18"/>
              </w:rPr>
              <w:br/>
            </w:r>
          </w:p>
        </w:tc>
      </w:tr>
    </w:tbl>
    <w:p w14:paraId="7BA615C8" w14:textId="43C45F96" w:rsidR="00527A6A" w:rsidRDefault="00527A6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46D81C9E" w14:textId="77777777" w:rsidR="004A340E" w:rsidRPr="004C0F82" w:rsidRDefault="004A340E" w:rsidP="004A340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BCEBCAD" w14:textId="77777777" w:rsidR="004A340E" w:rsidRPr="004C0F82" w:rsidRDefault="004A340E" w:rsidP="004A340E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75292C89" w14:textId="77777777" w:rsidR="004A340E" w:rsidRDefault="004A340E" w:rsidP="004A340E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B05EB6">
        <w:rPr>
          <w:rFonts w:ascii="Arial" w:hAnsi="Arial"/>
        </w:rPr>
        <w:t xml:space="preserve">Informazioni sul </w:t>
      </w:r>
      <w:r>
        <w:rPr>
          <w:rFonts w:ascii="Arial" w:hAnsi="Arial"/>
        </w:rPr>
        <w:t xml:space="preserve">gruppo </w:t>
      </w:r>
      <w:proofErr w:type="spellStart"/>
      <w:r w:rsidRPr="00B05EB6">
        <w:rPr>
          <w:rFonts w:ascii="Arial" w:hAnsi="Arial"/>
        </w:rPr>
        <w:t>Würth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Elektronik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eiSos</w:t>
      </w:r>
      <w:proofErr w:type="spellEnd"/>
      <w:r>
        <w:rPr>
          <w:rFonts w:ascii="Arial" w:hAnsi="Arial"/>
        </w:rPr>
        <w:t xml:space="preserve"> </w:t>
      </w:r>
    </w:p>
    <w:p w14:paraId="479E6EFE" w14:textId="77777777" w:rsidR="004A340E" w:rsidRPr="0004050A" w:rsidRDefault="004A340E" w:rsidP="004A340E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345228">
        <w:rPr>
          <w:rFonts w:ascii="Arial" w:hAnsi="Arial"/>
          <w:b w:val="0"/>
        </w:rPr>
        <w:t xml:space="preserve">Il gruppo </w:t>
      </w:r>
      <w:proofErr w:type="spellStart"/>
      <w:r w:rsidRPr="00345228">
        <w:rPr>
          <w:rFonts w:ascii="Arial" w:hAnsi="Arial"/>
          <w:b w:val="0"/>
        </w:rPr>
        <w:t>Würth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Elektronik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</w:t>
      </w:r>
      <w:r w:rsidRPr="00345228">
        <w:rPr>
          <w:rFonts w:ascii="Arial" w:hAnsi="Arial"/>
          <w:b w:val="0"/>
        </w:rPr>
        <w:t xml:space="preserve">è </w:t>
      </w:r>
      <w:r w:rsidRPr="00E70704">
        <w:rPr>
          <w:rFonts w:ascii="Arial" w:hAnsi="Arial"/>
          <w:b w:val="0"/>
        </w:rPr>
        <w:t xml:space="preserve">produttrice di componenti elettronici ed elettromeccanici per il settore dell'elettronica e lo sviluppo delle tecnologie per soluzioni elettroniche orientate al futuro. </w:t>
      </w:r>
      <w:proofErr w:type="spellStart"/>
      <w:r w:rsidRPr="0004050A">
        <w:rPr>
          <w:rFonts w:ascii="Arial" w:hAnsi="Arial"/>
          <w:b w:val="0"/>
          <w:lang w:val="en-US"/>
        </w:rPr>
        <w:t>Würth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Elektronik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eiSos</w:t>
      </w:r>
      <w:proofErr w:type="spellEnd"/>
      <w:r w:rsidRPr="0004050A">
        <w:rPr>
          <w:rFonts w:ascii="Arial" w:hAnsi="Arial"/>
          <w:b w:val="0"/>
          <w:lang w:val="en-US"/>
        </w:rPr>
        <w:t xml:space="preserve"> è uno </w:t>
      </w:r>
      <w:proofErr w:type="spellStart"/>
      <w:r w:rsidRPr="0004050A">
        <w:rPr>
          <w:rFonts w:ascii="Arial" w:hAnsi="Arial"/>
          <w:b w:val="0"/>
          <w:lang w:val="en-US"/>
        </w:rPr>
        <w:t>dei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maggiori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produttori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europei</w:t>
      </w:r>
      <w:proofErr w:type="spellEnd"/>
      <w:r w:rsidRPr="0004050A">
        <w:rPr>
          <w:rFonts w:ascii="Arial" w:hAnsi="Arial"/>
          <w:b w:val="0"/>
          <w:lang w:val="en-US"/>
        </w:rPr>
        <w:t xml:space="preserve"> di </w:t>
      </w:r>
      <w:proofErr w:type="spellStart"/>
      <w:r w:rsidRPr="0004050A">
        <w:rPr>
          <w:rFonts w:ascii="Arial" w:hAnsi="Arial"/>
          <w:b w:val="0"/>
          <w:lang w:val="en-US"/>
        </w:rPr>
        <w:t>componenti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passivi</w:t>
      </w:r>
      <w:proofErr w:type="spellEnd"/>
      <w:r w:rsidRPr="0004050A">
        <w:rPr>
          <w:rFonts w:ascii="Arial" w:hAnsi="Arial"/>
          <w:b w:val="0"/>
          <w:lang w:val="en-US"/>
        </w:rPr>
        <w:t xml:space="preserve">, </w:t>
      </w:r>
      <w:proofErr w:type="spellStart"/>
      <w:r w:rsidRPr="0004050A">
        <w:rPr>
          <w:rFonts w:ascii="Arial" w:hAnsi="Arial"/>
          <w:b w:val="0"/>
          <w:lang w:val="en-US"/>
        </w:rPr>
        <w:t>attivo</w:t>
      </w:r>
      <w:proofErr w:type="spellEnd"/>
      <w:r w:rsidRPr="0004050A">
        <w:rPr>
          <w:rFonts w:ascii="Arial" w:hAnsi="Arial"/>
          <w:b w:val="0"/>
          <w:lang w:val="en-US"/>
        </w:rPr>
        <w:t xml:space="preserve"> in 50 </w:t>
      </w:r>
      <w:proofErr w:type="spellStart"/>
      <w:r w:rsidRPr="0004050A">
        <w:rPr>
          <w:rFonts w:ascii="Arial" w:hAnsi="Arial"/>
          <w:b w:val="0"/>
          <w:lang w:val="en-US"/>
        </w:rPr>
        <w:t>Paesi</w:t>
      </w:r>
      <w:proofErr w:type="spellEnd"/>
      <w:r w:rsidRPr="0004050A">
        <w:rPr>
          <w:rFonts w:ascii="Arial" w:hAnsi="Arial"/>
          <w:b w:val="0"/>
          <w:lang w:val="en-US"/>
        </w:rPr>
        <w:t xml:space="preserve">, con </w:t>
      </w:r>
      <w:proofErr w:type="spellStart"/>
      <w:r w:rsidRPr="0004050A">
        <w:rPr>
          <w:rFonts w:ascii="Arial" w:hAnsi="Arial"/>
          <w:b w:val="0"/>
          <w:lang w:val="en-US"/>
        </w:rPr>
        <w:t>stabilimenti</w:t>
      </w:r>
      <w:proofErr w:type="spellEnd"/>
      <w:r w:rsidRPr="0004050A">
        <w:rPr>
          <w:rFonts w:ascii="Arial" w:hAnsi="Arial"/>
          <w:b w:val="0"/>
          <w:lang w:val="en-US"/>
        </w:rPr>
        <w:t xml:space="preserve"> in Europa, Asia e America </w:t>
      </w:r>
      <w:proofErr w:type="spellStart"/>
      <w:r w:rsidRPr="0004050A">
        <w:rPr>
          <w:rFonts w:ascii="Arial" w:hAnsi="Arial"/>
          <w:b w:val="0"/>
          <w:lang w:val="en-US"/>
        </w:rPr>
        <w:t>settentrionale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che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riforniscono</w:t>
      </w:r>
      <w:proofErr w:type="spellEnd"/>
      <w:r w:rsidRPr="0004050A">
        <w:rPr>
          <w:rFonts w:ascii="Arial" w:hAnsi="Arial"/>
          <w:b w:val="0"/>
          <w:lang w:val="en-US"/>
        </w:rPr>
        <w:t xml:space="preserve"> una </w:t>
      </w:r>
      <w:proofErr w:type="spellStart"/>
      <w:r w:rsidRPr="0004050A">
        <w:rPr>
          <w:rFonts w:ascii="Arial" w:hAnsi="Arial"/>
          <w:b w:val="0"/>
          <w:lang w:val="en-US"/>
        </w:rPr>
        <w:t>clientela</w:t>
      </w:r>
      <w:proofErr w:type="spellEnd"/>
      <w:r w:rsidRPr="0004050A">
        <w:rPr>
          <w:rFonts w:ascii="Arial" w:hAnsi="Arial"/>
          <w:b w:val="0"/>
          <w:lang w:val="en-US"/>
        </w:rPr>
        <w:t xml:space="preserve"> sempre </w:t>
      </w:r>
      <w:proofErr w:type="spellStart"/>
      <w:r w:rsidRPr="0004050A">
        <w:rPr>
          <w:rFonts w:ascii="Arial" w:hAnsi="Arial"/>
          <w:b w:val="0"/>
          <w:lang w:val="en-US"/>
        </w:rPr>
        <w:t>crescente</w:t>
      </w:r>
      <w:proofErr w:type="spellEnd"/>
      <w:r w:rsidRPr="0004050A">
        <w:rPr>
          <w:rFonts w:ascii="Arial" w:hAnsi="Arial"/>
          <w:b w:val="0"/>
          <w:lang w:val="en-US"/>
        </w:rPr>
        <w:t xml:space="preserve"> a </w:t>
      </w:r>
      <w:proofErr w:type="spellStart"/>
      <w:r w:rsidRPr="0004050A">
        <w:rPr>
          <w:rFonts w:ascii="Arial" w:hAnsi="Arial"/>
          <w:b w:val="0"/>
          <w:lang w:val="en-US"/>
        </w:rPr>
        <w:t>livello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mondiale</w:t>
      </w:r>
      <w:proofErr w:type="spellEnd"/>
      <w:r w:rsidRPr="0004050A">
        <w:rPr>
          <w:rFonts w:ascii="Arial" w:hAnsi="Arial"/>
          <w:b w:val="0"/>
          <w:lang w:val="en-US"/>
        </w:rPr>
        <w:t>.</w:t>
      </w:r>
    </w:p>
    <w:p w14:paraId="2414DD6B" w14:textId="77777777" w:rsidR="004A340E" w:rsidRPr="00212CFC" w:rsidRDefault="004A340E" w:rsidP="004A340E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gamma di </w:t>
      </w:r>
      <w:proofErr w:type="spellStart"/>
      <w:r w:rsidRPr="00212CFC">
        <w:rPr>
          <w:rFonts w:ascii="Arial" w:hAnsi="Arial"/>
          <w:b w:val="0"/>
          <w:lang w:val="en-US"/>
        </w:rPr>
        <w:t>prodotti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comprende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compatibilità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elettromagnetica</w:t>
      </w:r>
      <w:proofErr w:type="spellEnd"/>
      <w:r w:rsidRPr="00212CFC">
        <w:rPr>
          <w:rFonts w:ascii="Arial" w:hAnsi="Arial"/>
          <w:b w:val="0"/>
          <w:lang w:val="en-US"/>
        </w:rPr>
        <w:t xml:space="preserve"> (CEM), </w:t>
      </w:r>
      <w:proofErr w:type="spellStart"/>
      <w:r w:rsidRPr="00212CFC">
        <w:rPr>
          <w:rFonts w:ascii="Arial" w:hAnsi="Arial"/>
          <w:b w:val="0"/>
          <w:lang w:val="en-US"/>
        </w:rPr>
        <w:t>induttori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HF, </w:t>
      </w:r>
      <w:proofErr w:type="spellStart"/>
      <w:r w:rsidRPr="00212CFC">
        <w:rPr>
          <w:rFonts w:ascii="Arial" w:hAnsi="Arial"/>
          <w:b w:val="0"/>
          <w:lang w:val="en-US"/>
        </w:rPr>
        <w:t>varistori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condensatori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resistenze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quarzi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oscillatori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moduli </w:t>
      </w:r>
      <w:proofErr w:type="spellStart"/>
      <w:r w:rsidRPr="00212CFC">
        <w:rPr>
          <w:rFonts w:ascii="Arial" w:hAnsi="Arial"/>
          <w:b w:val="0"/>
          <w:lang w:val="en-US"/>
        </w:rPr>
        <w:t>d'alimentazione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trasformatori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energia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wireless, LED, </w:t>
      </w:r>
      <w:proofErr w:type="spellStart"/>
      <w:r w:rsidRPr="00212CFC">
        <w:rPr>
          <w:rFonts w:ascii="Arial" w:hAnsi="Arial"/>
          <w:b w:val="0"/>
          <w:lang w:val="en-US"/>
        </w:rPr>
        <w:t>sensori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connettori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elementi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fornitura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corrente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tasti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interruttori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tecniche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connessione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portafusibili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soluzioni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trasmissione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dati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wireless.</w:t>
      </w:r>
    </w:p>
    <w:bookmarkEnd w:id="0"/>
    <w:p w14:paraId="4F7F0EDD" w14:textId="77777777" w:rsidR="004A340E" w:rsidRPr="00212CFC" w:rsidRDefault="004A340E" w:rsidP="004A340E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</w:t>
      </w:r>
      <w:proofErr w:type="spellStart"/>
      <w:r w:rsidRPr="00212CFC">
        <w:rPr>
          <w:rFonts w:ascii="Arial" w:hAnsi="Arial"/>
          <w:b w:val="0"/>
          <w:lang w:val="en-US"/>
        </w:rPr>
        <w:t>disponibilità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a </w:t>
      </w:r>
      <w:proofErr w:type="spellStart"/>
      <w:r w:rsidRPr="00212CFC">
        <w:rPr>
          <w:rFonts w:ascii="Arial" w:hAnsi="Arial"/>
          <w:b w:val="0"/>
          <w:lang w:val="en-US"/>
        </w:rPr>
        <w:t>magazzino</w:t>
      </w:r>
      <w:proofErr w:type="spellEnd"/>
      <w:r w:rsidRPr="00212CFC">
        <w:rPr>
          <w:rFonts w:ascii="Arial" w:hAnsi="Arial"/>
          <w:b w:val="0"/>
          <w:lang w:val="en-US"/>
        </w:rPr>
        <w:t xml:space="preserve"> di tutti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del </w:t>
      </w:r>
      <w:proofErr w:type="spellStart"/>
      <w:r w:rsidRPr="00212CFC">
        <w:rPr>
          <w:rFonts w:ascii="Arial" w:hAnsi="Arial"/>
          <w:b w:val="0"/>
          <w:lang w:val="en-US"/>
        </w:rPr>
        <w:t>catalogo</w:t>
      </w:r>
      <w:proofErr w:type="spellEnd"/>
      <w:r w:rsidRPr="00212CFC">
        <w:rPr>
          <w:rFonts w:ascii="Arial" w:hAnsi="Arial"/>
          <w:b w:val="0"/>
          <w:lang w:val="en-US"/>
        </w:rPr>
        <w:t xml:space="preserve"> senza </w:t>
      </w:r>
      <w:proofErr w:type="spellStart"/>
      <w:r w:rsidRPr="00212CFC">
        <w:rPr>
          <w:rFonts w:ascii="Arial" w:hAnsi="Arial"/>
          <w:b w:val="0"/>
          <w:lang w:val="en-US"/>
        </w:rPr>
        <w:t>limite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minimo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d'ordine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campioni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gratuiti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l'elevato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nostri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dipendenti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specializzati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addetti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vendite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così</w:t>
      </w:r>
      <w:proofErr w:type="spellEnd"/>
      <w:r w:rsidRPr="00212CFC">
        <w:rPr>
          <w:rFonts w:ascii="Arial" w:hAnsi="Arial"/>
          <w:b w:val="0"/>
          <w:lang w:val="en-US"/>
        </w:rPr>
        <w:t xml:space="preserve"> come la </w:t>
      </w:r>
      <w:proofErr w:type="spellStart"/>
      <w:r w:rsidRPr="00212CFC">
        <w:rPr>
          <w:rFonts w:ascii="Arial" w:hAnsi="Arial"/>
          <w:b w:val="0"/>
          <w:lang w:val="en-US"/>
        </w:rPr>
        <w:t>vasta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scelta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strumenti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caratterizzano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l'orientamento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all'assistenza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dell'impresa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unico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genere</w:t>
      </w:r>
      <w:proofErr w:type="spellEnd"/>
      <w:r w:rsidRPr="00212CFC">
        <w:rPr>
          <w:rFonts w:ascii="Arial" w:hAnsi="Arial"/>
          <w:b w:val="0"/>
          <w:lang w:val="en-US"/>
        </w:rPr>
        <w:t xml:space="preserve">. </w:t>
      </w:r>
    </w:p>
    <w:p w14:paraId="586A0894" w14:textId="77777777" w:rsidR="004A340E" w:rsidRPr="00212CFC" w:rsidRDefault="004A340E" w:rsidP="004A340E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lastRenderedPageBreak/>
        <w:t xml:space="preserve">Con la partnership </w:t>
      </w:r>
      <w:proofErr w:type="spellStart"/>
      <w:r w:rsidRPr="00212CFC">
        <w:rPr>
          <w:rFonts w:ascii="Arial" w:hAnsi="Arial"/>
          <w:b w:val="0"/>
          <w:lang w:val="en-US"/>
        </w:rPr>
        <w:t>tecnologica</w:t>
      </w:r>
      <w:proofErr w:type="spellEnd"/>
      <w:r w:rsidRPr="00212CFC">
        <w:rPr>
          <w:rFonts w:ascii="Arial" w:hAnsi="Arial"/>
          <w:b w:val="0"/>
          <w:lang w:val="en-US"/>
        </w:rPr>
        <w:t xml:space="preserve"> con la </w:t>
      </w:r>
      <w:proofErr w:type="spellStart"/>
      <w:r w:rsidRPr="00212CFC">
        <w:rPr>
          <w:rFonts w:ascii="Arial" w:hAnsi="Arial"/>
          <w:b w:val="0"/>
          <w:lang w:val="en-US"/>
        </w:rPr>
        <w:t>squadra</w:t>
      </w:r>
      <w:proofErr w:type="spellEnd"/>
      <w:r w:rsidRPr="00212CFC">
        <w:rPr>
          <w:rFonts w:ascii="Arial" w:hAnsi="Arial"/>
          <w:b w:val="0"/>
          <w:lang w:val="en-US"/>
        </w:rPr>
        <w:t xml:space="preserve"> di Formula E Audi </w:t>
      </w:r>
      <w:r>
        <w:rPr>
          <w:rFonts w:ascii="Arial" w:hAnsi="Arial"/>
          <w:b w:val="0"/>
          <w:lang w:val="en-US"/>
        </w:rPr>
        <w:t xml:space="preserve">Sport </w:t>
      </w:r>
      <w:r w:rsidRPr="00212CFC">
        <w:rPr>
          <w:rFonts w:ascii="Arial" w:hAnsi="Arial"/>
          <w:b w:val="0"/>
          <w:lang w:val="en-US"/>
        </w:rPr>
        <w:t xml:space="preserve">ABT Schaeffler ed il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corse</w:t>
      </w:r>
      <w:proofErr w:type="spellEnd"/>
      <w:r w:rsidRPr="00212CFC">
        <w:rPr>
          <w:rFonts w:ascii="Arial" w:hAnsi="Arial"/>
          <w:b w:val="0"/>
          <w:lang w:val="en-US"/>
        </w:rPr>
        <w:t xml:space="preserve"> Formula student, il </w:t>
      </w:r>
      <w:proofErr w:type="spellStart"/>
      <w:r w:rsidRPr="00212CFC">
        <w:rPr>
          <w:rFonts w:ascii="Arial" w:hAnsi="Arial"/>
          <w:b w:val="0"/>
          <w:lang w:val="en-US"/>
        </w:rPr>
        <w:t>gruppo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imprenditoriale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mostra</w:t>
      </w:r>
      <w:proofErr w:type="spellEnd"/>
      <w:r w:rsidRPr="00212CFC">
        <w:rPr>
          <w:rFonts w:ascii="Arial" w:hAnsi="Arial"/>
          <w:b w:val="0"/>
          <w:lang w:val="en-US"/>
        </w:rPr>
        <w:t xml:space="preserve"> la </w:t>
      </w:r>
      <w:proofErr w:type="spellStart"/>
      <w:r w:rsidRPr="00212CFC">
        <w:rPr>
          <w:rFonts w:ascii="Arial" w:hAnsi="Arial"/>
          <w:b w:val="0"/>
          <w:lang w:val="en-US"/>
        </w:rPr>
        <w:t>sua</w:t>
      </w:r>
      <w:proofErr w:type="spellEnd"/>
      <w:r w:rsidRPr="00212CFC">
        <w:rPr>
          <w:rFonts w:ascii="Arial" w:hAnsi="Arial"/>
          <w:b w:val="0"/>
          <w:lang w:val="en-US"/>
        </w:rPr>
        <w:t xml:space="preserve"> forza </w:t>
      </w:r>
      <w:proofErr w:type="spellStart"/>
      <w:r w:rsidRPr="00212CFC">
        <w:rPr>
          <w:rFonts w:ascii="Arial" w:hAnsi="Arial"/>
          <w:b w:val="0"/>
          <w:lang w:val="en-US"/>
        </w:rPr>
        <w:t>innovativa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settore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elettrica</w:t>
      </w:r>
      <w:proofErr w:type="spellEnd"/>
      <w:r w:rsidRPr="00212CFC">
        <w:rPr>
          <w:rFonts w:ascii="Arial" w:hAnsi="Arial"/>
          <w:b w:val="0"/>
          <w:lang w:val="en-US"/>
        </w:rPr>
        <w:t xml:space="preserve"> (www.we-speed-up-the-future.com). </w:t>
      </w:r>
    </w:p>
    <w:p w14:paraId="76D7FCDD" w14:textId="77777777" w:rsidR="004A340E" w:rsidRDefault="004A340E" w:rsidP="004A340E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 xml:space="preserve"> </w:t>
      </w:r>
      <w:proofErr w:type="spellStart"/>
      <w:r w:rsidRPr="00D66048">
        <w:rPr>
          <w:rFonts w:ascii="Arial" w:hAnsi="Arial"/>
          <w:b w:val="0"/>
        </w:rPr>
        <w:t>Elektronik</w:t>
      </w:r>
      <w:proofErr w:type="spellEnd"/>
      <w:r w:rsidRPr="00D66048">
        <w:rPr>
          <w:rFonts w:ascii="Arial" w:hAnsi="Arial"/>
          <w:b w:val="0"/>
        </w:rPr>
        <w:t xml:space="preserve"> fa parte del gruppo </w:t>
      </w: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>, leader mondiale nelle tecniche di montaggio e di fissaggio</w:t>
      </w:r>
      <w:r w:rsidRPr="00661620">
        <w:rPr>
          <w:rFonts w:ascii="Arial" w:hAnsi="Arial"/>
          <w:b w:val="0"/>
        </w:rPr>
        <w:t xml:space="preserve">. </w:t>
      </w:r>
      <w:bookmarkStart w:id="1" w:name="_Hlk39740582"/>
      <w:proofErr w:type="spellStart"/>
      <w:r w:rsidRPr="00661620">
        <w:rPr>
          <w:rFonts w:ascii="Arial" w:hAnsi="Arial"/>
          <w:b w:val="0"/>
          <w:lang w:val="en-US"/>
        </w:rPr>
        <w:t>L'azienda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offre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impiego</w:t>
      </w:r>
      <w:proofErr w:type="spellEnd"/>
      <w:r w:rsidRPr="00661620">
        <w:rPr>
          <w:rFonts w:ascii="Arial" w:hAnsi="Arial"/>
          <w:b w:val="0"/>
          <w:lang w:val="en-US"/>
        </w:rPr>
        <w:t xml:space="preserve"> a 7300 </w:t>
      </w:r>
      <w:proofErr w:type="spellStart"/>
      <w:r w:rsidRPr="00661620">
        <w:rPr>
          <w:rFonts w:ascii="Arial" w:hAnsi="Arial"/>
          <w:b w:val="0"/>
          <w:lang w:val="en-US"/>
        </w:rPr>
        <w:t>dipendenti</w:t>
      </w:r>
      <w:proofErr w:type="spellEnd"/>
      <w:r w:rsidRPr="00661620">
        <w:rPr>
          <w:rFonts w:ascii="Arial" w:hAnsi="Arial"/>
          <w:b w:val="0"/>
          <w:lang w:val="en-US"/>
        </w:rPr>
        <w:t xml:space="preserve"> e </w:t>
      </w:r>
      <w:proofErr w:type="spellStart"/>
      <w:r w:rsidRPr="00661620">
        <w:rPr>
          <w:rFonts w:ascii="Arial" w:hAnsi="Arial"/>
          <w:b w:val="0"/>
          <w:lang w:val="en-US"/>
        </w:rPr>
        <w:t>nel</w:t>
      </w:r>
      <w:proofErr w:type="spellEnd"/>
      <w:r w:rsidRPr="00661620">
        <w:rPr>
          <w:rFonts w:ascii="Arial" w:hAnsi="Arial"/>
          <w:b w:val="0"/>
          <w:lang w:val="en-US"/>
        </w:rPr>
        <w:t xml:space="preserve"> 20</w:t>
      </w:r>
      <w:r>
        <w:rPr>
          <w:rFonts w:ascii="Arial" w:hAnsi="Arial"/>
          <w:b w:val="0"/>
          <w:lang w:val="en-US"/>
        </w:rPr>
        <w:t>20</w:t>
      </w:r>
      <w:r w:rsidRPr="00661620">
        <w:rPr>
          <w:rFonts w:ascii="Arial" w:hAnsi="Arial"/>
          <w:b w:val="0"/>
          <w:lang w:val="en-US"/>
        </w:rPr>
        <w:t xml:space="preserve"> ha </w:t>
      </w:r>
      <w:proofErr w:type="spellStart"/>
      <w:r w:rsidRPr="00661620">
        <w:rPr>
          <w:rFonts w:ascii="Arial" w:hAnsi="Arial"/>
          <w:b w:val="0"/>
          <w:lang w:val="en-US"/>
        </w:rPr>
        <w:t>registrato</w:t>
      </w:r>
      <w:proofErr w:type="spellEnd"/>
      <w:r w:rsidRPr="00661620">
        <w:rPr>
          <w:rFonts w:ascii="Arial" w:hAnsi="Arial"/>
          <w:b w:val="0"/>
          <w:lang w:val="en-US"/>
        </w:rPr>
        <w:t xml:space="preserve"> un </w:t>
      </w:r>
      <w:proofErr w:type="spellStart"/>
      <w:r w:rsidRPr="00661620">
        <w:rPr>
          <w:rFonts w:ascii="Arial" w:hAnsi="Arial"/>
          <w:b w:val="0"/>
          <w:lang w:val="en-US"/>
        </w:rPr>
        <w:t>fatturato</w:t>
      </w:r>
      <w:proofErr w:type="spellEnd"/>
      <w:r w:rsidRPr="00661620">
        <w:rPr>
          <w:rFonts w:ascii="Arial" w:hAnsi="Arial"/>
          <w:b w:val="0"/>
          <w:lang w:val="en-US"/>
        </w:rPr>
        <w:t xml:space="preserve"> di 82</w:t>
      </w:r>
      <w:r>
        <w:rPr>
          <w:rFonts w:ascii="Arial" w:hAnsi="Arial"/>
          <w:b w:val="0"/>
          <w:lang w:val="en-US"/>
        </w:rPr>
        <w:t>3</w:t>
      </w:r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milioni</w:t>
      </w:r>
      <w:proofErr w:type="spellEnd"/>
      <w:r w:rsidRPr="00661620">
        <w:rPr>
          <w:rFonts w:ascii="Arial" w:hAnsi="Arial"/>
          <w:b w:val="0"/>
          <w:lang w:val="en-US"/>
        </w:rPr>
        <w:t xml:space="preserve"> di Euro.</w:t>
      </w:r>
    </w:p>
    <w:bookmarkEnd w:id="1"/>
    <w:p w14:paraId="570CA817" w14:textId="77777777" w:rsidR="004A340E" w:rsidRPr="00BB2A0F" w:rsidRDefault="004A340E" w:rsidP="004A340E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BB2A0F">
        <w:rPr>
          <w:rFonts w:ascii="Arial" w:hAnsi="Arial"/>
          <w:b w:val="0"/>
          <w:lang w:val="en-US"/>
        </w:rPr>
        <w:t>Würth</w:t>
      </w:r>
      <w:proofErr w:type="spellEnd"/>
      <w:r w:rsidRPr="00BB2A0F">
        <w:rPr>
          <w:rFonts w:ascii="Arial" w:hAnsi="Arial"/>
          <w:b w:val="0"/>
          <w:lang w:val="en-US"/>
        </w:rPr>
        <w:t xml:space="preserve"> </w:t>
      </w:r>
      <w:proofErr w:type="spellStart"/>
      <w:r w:rsidRPr="00BB2A0F">
        <w:rPr>
          <w:rFonts w:ascii="Arial" w:hAnsi="Arial"/>
          <w:b w:val="0"/>
          <w:lang w:val="en-US"/>
        </w:rPr>
        <w:t>Elektronik</w:t>
      </w:r>
      <w:proofErr w:type="spellEnd"/>
      <w:r w:rsidRPr="00BB2A0F">
        <w:rPr>
          <w:rFonts w:ascii="Arial" w:hAnsi="Arial"/>
          <w:b w:val="0"/>
          <w:lang w:val="en-US"/>
        </w:rPr>
        <w:t>: more than you expect!</w:t>
      </w:r>
    </w:p>
    <w:p w14:paraId="1B99534C" w14:textId="77777777" w:rsidR="004A340E" w:rsidRDefault="004A340E" w:rsidP="004A340E">
      <w:pPr>
        <w:pStyle w:val="Textkrper"/>
        <w:spacing w:before="120" w:after="120" w:line="276" w:lineRule="auto"/>
        <w:rPr>
          <w:rFonts w:ascii="Arial" w:hAnsi="Arial"/>
          <w:lang w:val="en-US"/>
        </w:rPr>
      </w:pPr>
      <w:r w:rsidRPr="00212CFC">
        <w:rPr>
          <w:rFonts w:ascii="Arial" w:hAnsi="Arial"/>
          <w:lang w:val="en-US"/>
        </w:rPr>
        <w:t xml:space="preserve">Per </w:t>
      </w:r>
      <w:proofErr w:type="spellStart"/>
      <w:r w:rsidRPr="00212CFC">
        <w:rPr>
          <w:rFonts w:ascii="Arial" w:hAnsi="Arial"/>
          <w:lang w:val="en-US"/>
        </w:rPr>
        <w:t>ulteriori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informazioni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consultare</w:t>
      </w:r>
      <w:proofErr w:type="spellEnd"/>
      <w:r w:rsidRPr="00212CFC">
        <w:rPr>
          <w:rFonts w:ascii="Arial" w:hAnsi="Arial"/>
          <w:lang w:val="en-US"/>
        </w:rPr>
        <w:t xml:space="preserve"> il </w:t>
      </w:r>
      <w:proofErr w:type="spellStart"/>
      <w:r w:rsidRPr="00212CFC">
        <w:rPr>
          <w:rFonts w:ascii="Arial" w:hAnsi="Arial"/>
          <w:lang w:val="en-US"/>
        </w:rPr>
        <w:t>sito</w:t>
      </w:r>
      <w:proofErr w:type="spellEnd"/>
      <w:r w:rsidRPr="00212CFC">
        <w:rPr>
          <w:rFonts w:ascii="Arial" w:hAnsi="Arial"/>
          <w:lang w:val="en-US"/>
        </w:rPr>
        <w:t xml:space="preserve"> www.we-online.com</w:t>
      </w:r>
    </w:p>
    <w:p w14:paraId="641D5563" w14:textId="77777777" w:rsidR="004A340E" w:rsidRPr="00212CFC" w:rsidRDefault="004A340E" w:rsidP="004A340E">
      <w:pPr>
        <w:pStyle w:val="Textkrper"/>
        <w:spacing w:before="120" w:after="120" w:line="276" w:lineRule="auto"/>
        <w:rPr>
          <w:rFonts w:ascii="Arial" w:hAnsi="Arial"/>
          <w:lang w:val="en-US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4A340E" w:rsidRPr="00625C04" w14:paraId="6501C4C5" w14:textId="77777777" w:rsidTr="00144549">
        <w:tc>
          <w:tcPr>
            <w:tcW w:w="3902" w:type="dxa"/>
            <w:shd w:val="clear" w:color="auto" w:fill="auto"/>
            <w:hideMark/>
          </w:tcPr>
          <w:p w14:paraId="54619B71" w14:textId="77777777" w:rsidR="004A340E" w:rsidRPr="00A06F99" w:rsidRDefault="004A340E" w:rsidP="00144549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  <w:r w:rsidRPr="00A06F99">
              <w:rPr>
                <w:lang w:val="en-US"/>
              </w:rPr>
              <w:br w:type="page"/>
            </w:r>
            <w:r w:rsidRPr="00A06F99">
              <w:rPr>
                <w:rFonts w:ascii="Arial" w:hAnsi="Arial"/>
                <w:lang w:val="en-US"/>
              </w:rPr>
              <w:t xml:space="preserve">Per </w:t>
            </w:r>
            <w:proofErr w:type="spellStart"/>
            <w:r w:rsidRPr="00A06F99">
              <w:rPr>
                <w:rFonts w:ascii="Arial" w:hAnsi="Arial"/>
                <w:lang w:val="en-US"/>
              </w:rPr>
              <w:t>ulteriori</w:t>
            </w:r>
            <w:proofErr w:type="spellEnd"/>
            <w:r w:rsidRPr="00A06F99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lang w:val="en-US"/>
              </w:rPr>
              <w:t>informazioni</w:t>
            </w:r>
            <w:proofErr w:type="spellEnd"/>
            <w:r w:rsidRPr="00A06F99">
              <w:rPr>
                <w:rFonts w:ascii="Arial" w:hAnsi="Arial"/>
                <w:lang w:val="en-US"/>
              </w:rPr>
              <w:t>:</w:t>
            </w:r>
          </w:p>
          <w:p w14:paraId="3F952E25" w14:textId="77777777" w:rsidR="004A340E" w:rsidRPr="00A06F99" w:rsidRDefault="004A340E" w:rsidP="00144549">
            <w:pPr>
              <w:spacing w:before="120" w:after="120" w:line="276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Würth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Elektronik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eiSos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GmbH &amp; Co. KG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Sarah Hurst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Max-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Eyth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-Strasse 1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74638 Waldenburg</w:t>
            </w:r>
            <w:r w:rsidRPr="00A06F99">
              <w:rPr>
                <w:rFonts w:ascii="Arial" w:hAnsi="Arial"/>
                <w:sz w:val="20"/>
                <w:lang w:val="en-US"/>
              </w:rPr>
              <w:br/>
              <w:t>Germania</w:t>
            </w:r>
          </w:p>
          <w:p w14:paraId="59181117" w14:textId="77777777" w:rsidR="004A340E" w:rsidRPr="00A06F99" w:rsidRDefault="004A340E" w:rsidP="00144549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Telefono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: +49 7942 945-5186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E-Mail: sarah.hurst@we-online.de</w:t>
            </w:r>
          </w:p>
          <w:p w14:paraId="0B547C6C" w14:textId="77777777" w:rsidR="004A340E" w:rsidRPr="00625C04" w:rsidRDefault="004A340E" w:rsidP="00144549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www.we-online.de</w:t>
            </w:r>
          </w:p>
          <w:p w14:paraId="4335DF46" w14:textId="77777777" w:rsidR="004A340E" w:rsidRPr="00625C04" w:rsidRDefault="004A340E" w:rsidP="00144549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04C3686F" w14:textId="77777777" w:rsidR="004A340E" w:rsidRPr="00625C04" w:rsidRDefault="004A340E" w:rsidP="00144549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</w:rPr>
              <w:t>Contatto per la stampa:</w:t>
            </w:r>
          </w:p>
          <w:p w14:paraId="578A224B" w14:textId="77777777" w:rsidR="004A340E" w:rsidRPr="00625C04" w:rsidRDefault="004A340E" w:rsidP="0014454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/>
                <w:sz w:val="20"/>
              </w:rPr>
              <w:t>Brunhamstrasse</w:t>
            </w:r>
            <w:proofErr w:type="spellEnd"/>
            <w:r>
              <w:rPr>
                <w:rFonts w:ascii="Arial" w:hAnsi="Arial"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>
              <w:rPr>
                <w:rFonts w:ascii="Arial" w:hAnsi="Arial"/>
                <w:sz w:val="20"/>
              </w:rPr>
              <w:br/>
              <w:t>Germania</w:t>
            </w:r>
          </w:p>
          <w:p w14:paraId="69528B62" w14:textId="77777777" w:rsidR="004A340E" w:rsidRPr="00625C04" w:rsidRDefault="004A340E" w:rsidP="0014454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Telefono: +49 89 500778-20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Fax: +49 89 500778-77 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E-Mail: b.basilio@htcm.de</w:t>
            </w:r>
          </w:p>
          <w:p w14:paraId="1EBA1D46" w14:textId="77777777" w:rsidR="004A340E" w:rsidRPr="00625C04" w:rsidRDefault="004A340E" w:rsidP="00144549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0FE69834" w14:textId="77777777" w:rsidR="004A340E" w:rsidRPr="002C689E" w:rsidRDefault="004A340E" w:rsidP="004A340E">
      <w:pPr>
        <w:pStyle w:val="Textkrper"/>
        <w:spacing w:before="120" w:after="120" w:line="276" w:lineRule="auto"/>
      </w:pPr>
    </w:p>
    <w:p w14:paraId="5F93DED3" w14:textId="77777777" w:rsidR="004A340E" w:rsidRDefault="004A340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sectPr w:rsidR="004A340E">
      <w:headerReference w:type="default" r:id="rId13"/>
      <w:footerReference w:type="default" r:id="rId14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19490" w14:textId="77777777" w:rsidR="00527A6A" w:rsidRDefault="004A340E">
      <w:r>
        <w:separator/>
      </w:r>
    </w:p>
  </w:endnote>
  <w:endnote w:type="continuationSeparator" w:id="0">
    <w:p w14:paraId="3D459E1E" w14:textId="77777777" w:rsidR="00527A6A" w:rsidRDefault="004A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7978F" w14:textId="2161CFD1" w:rsidR="00527A6A" w:rsidRDefault="004A340E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1029E5">
      <w:rPr>
        <w:rFonts w:ascii="Arial" w:hAnsi="Arial" w:cs="Arial"/>
        <w:noProof/>
        <w:snapToGrid w:val="0"/>
        <w:sz w:val="16"/>
        <w:szCs w:val="16"/>
      </w:rPr>
      <w:t>WTH1PI966_it.docx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CB11C" w14:textId="77777777" w:rsidR="00527A6A" w:rsidRDefault="004A340E">
      <w:r>
        <w:separator/>
      </w:r>
    </w:p>
  </w:footnote>
  <w:footnote w:type="continuationSeparator" w:id="0">
    <w:p w14:paraId="577B68E8" w14:textId="77777777" w:rsidR="00527A6A" w:rsidRDefault="004A3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B6C9A" w14:textId="77777777" w:rsidR="00527A6A" w:rsidRDefault="004A340E">
    <w:pPr>
      <w:pStyle w:val="Kopfzeile"/>
      <w:tabs>
        <w:tab w:val="clear" w:pos="9072"/>
        <w:tab w:val="right" w:pos="9498"/>
      </w:tabs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2712B9AA" wp14:editId="1469757E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6" name="Bild 6" descr="WE+Balke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E+Balke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A6A"/>
    <w:rsid w:val="001029E5"/>
    <w:rsid w:val="004A340E"/>
    <w:rsid w:val="00527A6A"/>
    <w:rsid w:val="00615F35"/>
    <w:rsid w:val="006704F5"/>
    <w:rsid w:val="007D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58D47E2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de/applicationguide/e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htcm.de/kk/wuerth/?lang=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C6768-69B1-4BE7-BBB6-15D1BC25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4864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Peter Prasilik</cp:lastModifiedBy>
  <cp:revision>18</cp:revision>
  <cp:lastPrinted>2017-06-23T08:32:00Z</cp:lastPrinted>
  <dcterms:created xsi:type="dcterms:W3CDTF">2021-04-22T16:33:00Z</dcterms:created>
  <dcterms:modified xsi:type="dcterms:W3CDTF">2021-05-03T09:33:00Z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