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BB90" w14:textId="77777777" w:rsidR="00C66B30" w:rsidRDefault="001A0663">
      <w:pPr>
        <w:pStyle w:val="berschrift1"/>
        <w:spacing w:before="720" w:after="720" w:line="260" w:lineRule="exact"/>
        <w:rPr>
          <w:sz w:val="20"/>
        </w:rPr>
      </w:pPr>
      <w:r>
        <w:rPr>
          <w:sz w:val="20"/>
        </w:rPr>
        <w:t>COMUNICADO DE PRENSA</w:t>
      </w:r>
    </w:p>
    <w:p w14:paraId="724D3F54" w14:textId="1FD74573" w:rsidR="00C66B30" w:rsidRDefault="001A0663">
      <w:pPr>
        <w:rPr>
          <w:rFonts w:ascii="Arial" w:hAnsi="Arial" w:cs="Arial"/>
          <w:b/>
          <w:bCs/>
        </w:rPr>
      </w:pPr>
      <w:r>
        <w:rPr>
          <w:rFonts w:ascii="Arial" w:hAnsi="Arial"/>
          <w:b/>
        </w:rPr>
        <w:t xml:space="preserve">Würth Elektronik publica la Guía de Aplicaciones vía Web </w:t>
      </w:r>
    </w:p>
    <w:p w14:paraId="18836650" w14:textId="5126FB1C" w:rsidR="00C66B30" w:rsidRDefault="001A0663">
      <w:pPr>
        <w:pStyle w:val="Kopfzeile"/>
        <w:tabs>
          <w:tab w:val="clear" w:pos="4536"/>
          <w:tab w:val="clear" w:pos="9072"/>
        </w:tabs>
        <w:spacing w:before="360" w:after="360"/>
        <w:rPr>
          <w:rFonts w:ascii="Arial" w:hAnsi="Arial" w:cs="Arial"/>
          <w:b/>
          <w:bCs/>
          <w:sz w:val="36"/>
        </w:rPr>
      </w:pPr>
      <w:r>
        <w:rPr>
          <w:rFonts w:ascii="Arial" w:hAnsi="Arial"/>
          <w:b/>
          <w:color w:val="000000"/>
          <w:sz w:val="36"/>
        </w:rPr>
        <w:t>Desde la aplicación encuentre el componente más adecuado</w:t>
      </w:r>
    </w:p>
    <w:p w14:paraId="03F8DB04" w14:textId="55BF369B" w:rsidR="00C66B30" w:rsidRDefault="001A0663">
      <w:pPr>
        <w:pStyle w:val="Textkrper"/>
        <w:spacing w:before="120" w:after="120" w:line="260" w:lineRule="exact"/>
        <w:jc w:val="both"/>
        <w:rPr>
          <w:rFonts w:ascii="Arial" w:hAnsi="Arial"/>
          <w:color w:val="000000"/>
        </w:rPr>
      </w:pPr>
      <w:r>
        <w:rPr>
          <w:rFonts w:ascii="Arial" w:hAnsi="Arial"/>
          <w:color w:val="000000"/>
        </w:rPr>
        <w:t xml:space="preserve">Waldenburg (Alemania), </w:t>
      </w:r>
      <w:r w:rsidR="005442D5">
        <w:rPr>
          <w:rFonts w:ascii="Arial" w:hAnsi="Arial"/>
          <w:color w:val="000000"/>
        </w:rPr>
        <w:t>4</w:t>
      </w:r>
      <w:r>
        <w:rPr>
          <w:rFonts w:ascii="Arial" w:hAnsi="Arial"/>
          <w:color w:val="000000"/>
        </w:rPr>
        <w:t xml:space="preserve"> de </w:t>
      </w:r>
      <w:r w:rsidR="005442D5">
        <w:rPr>
          <w:rFonts w:ascii="Arial" w:hAnsi="Arial"/>
          <w:color w:val="000000"/>
        </w:rPr>
        <w:t>mayo</w:t>
      </w:r>
      <w:r>
        <w:rPr>
          <w:rFonts w:ascii="Arial" w:hAnsi="Arial"/>
          <w:color w:val="000000"/>
        </w:rPr>
        <w:t xml:space="preserve"> de 2021 – A fin de facilitar la selección de componentes, Würth Elektronik proporciona la nueva Guía de Aplicaciones vía Web en </w:t>
      </w:r>
      <w:hyperlink r:id="rId8" w:history="1">
        <w:r w:rsidR="005442D5">
          <w:rPr>
            <w:rStyle w:val="Hyperlink"/>
            <w:rFonts w:ascii="Arial" w:hAnsi="Arial"/>
          </w:rPr>
          <w:t>https://www.we-online.de/applicationguide/en</w:t>
        </w:r>
      </w:hyperlink>
      <w:r>
        <w:rPr>
          <w:rFonts w:ascii="Arial" w:hAnsi="Arial"/>
          <w:color w:val="000000"/>
        </w:rPr>
        <w:t xml:space="preserve">. La herramienta, de fácil manejo, ofrece las topologías más comunes de conmutadores e interfaces, por ejemplo, convertidores buck, interfaces CAN o Ethernet, así como una visión general de los componentes necesarios en cada caso. A partir de la selección de los componentes existe un enlace directo para pedir muestras gratuitas. </w:t>
      </w:r>
    </w:p>
    <w:p w14:paraId="7CF6D4A8" w14:textId="65C0D934" w:rsidR="00C66B30" w:rsidRDefault="001A0663">
      <w:pPr>
        <w:pStyle w:val="Textkrper"/>
        <w:spacing w:before="120" w:after="120" w:line="260" w:lineRule="exact"/>
        <w:jc w:val="both"/>
        <w:rPr>
          <w:rFonts w:ascii="Arial" w:hAnsi="Arial"/>
          <w:b w:val="0"/>
          <w:bCs w:val="0"/>
          <w:color w:val="000000"/>
        </w:rPr>
      </w:pPr>
      <w:r>
        <w:rPr>
          <w:rFonts w:ascii="Arial" w:hAnsi="Arial"/>
          <w:b w:val="0"/>
          <w:color w:val="000000"/>
        </w:rPr>
        <w:t xml:space="preserve">Con la ayuda de diagramas esquemáticos claros y deliberadamente sencillos, el usuario rápidamente se hace una idea general del esquema de la aplicación y de la oferta adecuada de productos de Würth Elektronik. Los consejos útiles, por ejemplo, sobre la selección de los componentes activos, así como los consejos sobre la compatibilidad electromagnética, también se facilita el diseño de la PCB más allá de la gama de productos de Würth Elektronik. Para la especificación exacta de los requisitos de los componentes según los parámetros eléctricos y mecánicos (por ejemplo, corriente, tensión, inductancia y tamaño), el usuario puede utilizar la función de filtro en la página del producto o la herramienta de simulación REDEXPERT. En ambos casos, se puede colocar el artículo deseado en la cesta de la compra, seleccionar otros componentes de la aplicación, pedir muestras gratuitas o realizar consultas. </w:t>
      </w:r>
    </w:p>
    <w:p w14:paraId="244937AE" w14:textId="54432529" w:rsidR="00C66B30" w:rsidRDefault="001A0663">
      <w:pPr>
        <w:pStyle w:val="Textkrper"/>
        <w:spacing w:before="120" w:after="120" w:line="260" w:lineRule="exact"/>
        <w:jc w:val="both"/>
        <w:rPr>
          <w:rFonts w:ascii="Arial" w:hAnsi="Arial"/>
          <w:b w:val="0"/>
          <w:bCs w:val="0"/>
        </w:rPr>
      </w:pPr>
      <w:r>
        <w:rPr>
          <w:rFonts w:ascii="Arial" w:hAnsi="Arial"/>
          <w:b w:val="0"/>
        </w:rPr>
        <w:t>Mathias Kalmbach, director de marketing de Würth Elektronik eiSos, está entusiasmado con la innovación: «Consideramos que la Guía de Aplicaciones vía Web es una herramienta muy útil para que nuestros clientes puedan encontrar el componente adecuado para cada diseño sin necesidad de una larga búsqueda. La herramienta también proporciona una visión general relacionada con la aplicación de todos los componentes que Würth Elektronik puede suministrar. Cumple plenamente con nuestra promesa al cliente “More than you expect”».</w:t>
      </w:r>
    </w:p>
    <w:p w14:paraId="27E9D16C" w14:textId="77777777" w:rsidR="00C66B30" w:rsidRDefault="00C66B30">
      <w:pPr>
        <w:pStyle w:val="Textkrper"/>
        <w:spacing w:before="120" w:after="120" w:line="260" w:lineRule="exact"/>
        <w:jc w:val="both"/>
        <w:rPr>
          <w:rFonts w:ascii="Arial" w:hAnsi="Arial"/>
          <w:b w:val="0"/>
          <w:bCs w:val="0"/>
        </w:rPr>
      </w:pPr>
    </w:p>
    <w:p w14:paraId="5013F373" w14:textId="3479F063" w:rsidR="005442D5" w:rsidRDefault="005442D5">
      <w:pPr>
        <w:rPr>
          <w:rFonts w:ascii="Arial" w:hAnsi="Arial" w:cs="Arial"/>
          <w:sz w:val="20"/>
          <w:szCs w:val="20"/>
        </w:rPr>
      </w:pPr>
      <w:r>
        <w:rPr>
          <w:rFonts w:ascii="Arial" w:hAnsi="Arial"/>
          <w:b/>
          <w:bCs/>
        </w:rPr>
        <w:br w:type="page"/>
      </w:r>
    </w:p>
    <w:p w14:paraId="4507E1D4" w14:textId="77777777" w:rsidR="00C66B30" w:rsidRDefault="00C66B30">
      <w:pPr>
        <w:pStyle w:val="Textkrper"/>
        <w:spacing w:before="120" w:after="120" w:line="260" w:lineRule="exact"/>
        <w:jc w:val="both"/>
        <w:rPr>
          <w:rFonts w:ascii="Arial" w:hAnsi="Arial"/>
          <w:b w:val="0"/>
          <w:bCs w:val="0"/>
        </w:rPr>
      </w:pPr>
    </w:p>
    <w:p w14:paraId="286F6D1A" w14:textId="77777777" w:rsidR="00C66B30" w:rsidRPr="005442D5" w:rsidRDefault="00C66B30">
      <w:pPr>
        <w:pStyle w:val="PITextkrper"/>
        <w:pBdr>
          <w:top w:val="single" w:sz="4" w:space="1" w:color="auto"/>
        </w:pBdr>
        <w:spacing w:before="240"/>
        <w:rPr>
          <w:b/>
          <w:sz w:val="18"/>
          <w:szCs w:val="18"/>
        </w:rPr>
      </w:pPr>
    </w:p>
    <w:p w14:paraId="6F532BAC" w14:textId="77777777" w:rsidR="005442D5" w:rsidRPr="001E1BD8" w:rsidRDefault="005442D5" w:rsidP="005442D5">
      <w:pPr>
        <w:spacing w:after="120" w:line="280" w:lineRule="exact"/>
        <w:rPr>
          <w:rFonts w:ascii="Arial" w:hAnsi="Arial" w:cs="Arial"/>
          <w:b/>
          <w:bCs/>
          <w:sz w:val="18"/>
          <w:szCs w:val="18"/>
        </w:rPr>
      </w:pPr>
      <w:r w:rsidRPr="001E1BD8">
        <w:rPr>
          <w:rFonts w:ascii="Arial" w:hAnsi="Arial"/>
          <w:b/>
          <w:sz w:val="18"/>
        </w:rPr>
        <w:t>Imágenes disponibles</w:t>
      </w:r>
    </w:p>
    <w:p w14:paraId="567B92DE" w14:textId="0A849EEB" w:rsidR="00C66B30" w:rsidRPr="005442D5" w:rsidRDefault="005442D5" w:rsidP="005442D5">
      <w:pPr>
        <w:spacing w:after="120" w:line="280" w:lineRule="exact"/>
        <w:rPr>
          <w:b/>
          <w:sz w:val="18"/>
          <w:szCs w:val="18"/>
        </w:rPr>
      </w:pPr>
      <w:r w:rsidRPr="001E1BD8">
        <w:rPr>
          <w:rFonts w:ascii="Arial" w:hAnsi="Arial"/>
          <w:sz w:val="18"/>
        </w:rPr>
        <w:t>Las siguientes imágenes se encuentran disponibles para impresión y descarga en:</w:t>
      </w:r>
      <w:r w:rsidRPr="001E1BD8">
        <w:t xml:space="preserve"> </w:t>
      </w:r>
      <w:hyperlink r:id="rId9">
        <w:r w:rsidRPr="001E1BD8">
          <w:rPr>
            <w:rStyle w:val="Hyperlink"/>
            <w:rFonts w:ascii="Arial" w:hAnsi="Arial"/>
            <w:sz w:val="18"/>
          </w:rPr>
          <w:t>http://www.htcm.de/kk/wuerth</w:t>
        </w:r>
      </w:hyperlink>
    </w:p>
    <w:tbl>
      <w:tblPr>
        <w:tblW w:w="66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186"/>
      </w:tblGrid>
      <w:tr w:rsidR="00C66B30" w14:paraId="472ABEFE" w14:textId="77777777">
        <w:trPr>
          <w:trHeight w:val="1701"/>
        </w:trPr>
        <w:tc>
          <w:tcPr>
            <w:tcW w:w="3510" w:type="dxa"/>
          </w:tcPr>
          <w:p w14:paraId="5DBE3AB2" w14:textId="0B4ED1B0" w:rsidR="00C66B30" w:rsidRDefault="001A0663">
            <w:pPr>
              <w:pStyle w:val="txt"/>
              <w:rPr>
                <w:b/>
                <w:bCs/>
                <w:sz w:val="18"/>
              </w:rPr>
            </w:pPr>
            <w:r>
              <w:rPr>
                <w:b/>
              </w:rPr>
              <w:br/>
            </w:r>
            <w:r>
              <w:rPr>
                <w:noProof/>
              </w:rPr>
              <w:drawing>
                <wp:inline distT="0" distB="0" distL="0" distR="0" wp14:anchorId="69CEF3F9" wp14:editId="437289A6">
                  <wp:extent cx="2155988" cy="106200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5988" cy="1062000"/>
                          </a:xfrm>
                          <a:prstGeom prst="rect">
                            <a:avLst/>
                          </a:prstGeom>
                          <a:noFill/>
                          <a:ln>
                            <a:noFill/>
                          </a:ln>
                        </pic:spPr>
                      </pic:pic>
                    </a:graphicData>
                  </a:graphic>
                </wp:inline>
              </w:drawing>
            </w:r>
            <w:r>
              <w:rPr>
                <w:b/>
                <w:sz w:val="18"/>
              </w:rPr>
              <w:br/>
            </w:r>
            <w:r>
              <w:rPr>
                <w:sz w:val="16"/>
              </w:rPr>
              <w:t xml:space="preserve">Fuente de la imagen: Würth Elektronik </w:t>
            </w:r>
          </w:p>
          <w:p w14:paraId="65DE95A7" w14:textId="77777777" w:rsidR="00C66B30" w:rsidRDefault="001A0663">
            <w:pPr>
              <w:autoSpaceDE w:val="0"/>
              <w:autoSpaceDN w:val="0"/>
              <w:adjustRightInd w:val="0"/>
              <w:rPr>
                <w:rFonts w:ascii="Arial" w:hAnsi="Arial" w:cs="Arial"/>
                <w:b/>
                <w:sz w:val="18"/>
                <w:szCs w:val="18"/>
              </w:rPr>
            </w:pPr>
            <w:r>
              <w:rPr>
                <w:rFonts w:ascii="Arial" w:hAnsi="Arial"/>
                <w:b/>
                <w:sz w:val="18"/>
              </w:rPr>
              <w:t>Guía de aplicaciones web: una herramienta sencilla para la selección de componentes. En la imagen se ve la interfaz de selección</w:t>
            </w:r>
          </w:p>
          <w:p w14:paraId="27202374" w14:textId="77777777" w:rsidR="00C66B30" w:rsidRDefault="00C66B30">
            <w:pPr>
              <w:autoSpaceDE w:val="0"/>
              <w:autoSpaceDN w:val="0"/>
              <w:adjustRightInd w:val="0"/>
              <w:rPr>
                <w:rFonts w:ascii="Arial" w:hAnsi="Arial" w:cs="Arial"/>
                <w:b/>
                <w:bCs/>
                <w:sz w:val="18"/>
                <w:szCs w:val="18"/>
              </w:rPr>
            </w:pPr>
          </w:p>
        </w:tc>
        <w:tc>
          <w:tcPr>
            <w:tcW w:w="3186" w:type="dxa"/>
          </w:tcPr>
          <w:p w14:paraId="16FCCF51" w14:textId="6DF7E197" w:rsidR="00C66B30" w:rsidRDefault="001A0663">
            <w:pPr>
              <w:pStyle w:val="txt"/>
              <w:rPr>
                <w:b/>
                <w:bCs/>
                <w:sz w:val="18"/>
              </w:rPr>
            </w:pPr>
            <w:r>
              <w:rPr>
                <w:b/>
              </w:rPr>
              <w:br/>
            </w:r>
            <w:r>
              <w:rPr>
                <w:noProof/>
              </w:rPr>
              <w:drawing>
                <wp:inline distT="0" distB="0" distL="0" distR="0" wp14:anchorId="59963D2A" wp14:editId="73B54FE4">
                  <wp:extent cx="1945076" cy="1062000"/>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5076" cy="1062000"/>
                          </a:xfrm>
                          <a:prstGeom prst="rect">
                            <a:avLst/>
                          </a:prstGeom>
                          <a:noFill/>
                          <a:ln>
                            <a:noFill/>
                          </a:ln>
                        </pic:spPr>
                      </pic:pic>
                    </a:graphicData>
                  </a:graphic>
                </wp:inline>
              </w:drawing>
            </w:r>
            <w:r>
              <w:rPr>
                <w:b/>
                <w:sz w:val="18"/>
              </w:rPr>
              <w:br/>
            </w:r>
            <w:r>
              <w:rPr>
                <w:sz w:val="16"/>
              </w:rPr>
              <w:t xml:space="preserve">Fuente de la imagen: Würth Elektronik </w:t>
            </w:r>
          </w:p>
          <w:p w14:paraId="7BAA1669" w14:textId="77777777" w:rsidR="00C66B30" w:rsidRDefault="001A0663">
            <w:pPr>
              <w:autoSpaceDE w:val="0"/>
              <w:autoSpaceDN w:val="0"/>
              <w:adjustRightInd w:val="0"/>
              <w:rPr>
                <w:rFonts w:ascii="Arial" w:hAnsi="Arial" w:cs="Arial"/>
                <w:b/>
                <w:sz w:val="18"/>
                <w:szCs w:val="18"/>
              </w:rPr>
            </w:pPr>
            <w:r>
              <w:rPr>
                <w:rFonts w:ascii="Arial" w:hAnsi="Arial"/>
                <w:b/>
                <w:sz w:val="18"/>
              </w:rPr>
              <w:t>Interfaz Ethernet en la guía de aplicaciones web</w:t>
            </w:r>
          </w:p>
        </w:tc>
      </w:tr>
    </w:tbl>
    <w:p w14:paraId="4DEDF20F" w14:textId="77777777" w:rsidR="00C66B30" w:rsidRDefault="00C66B30">
      <w:pPr>
        <w:pStyle w:val="Textkrper"/>
        <w:spacing w:before="120" w:after="120" w:line="260" w:lineRule="exact"/>
        <w:jc w:val="both"/>
        <w:rPr>
          <w:rFonts w:ascii="Arial" w:hAnsi="Arial"/>
          <w:b w:val="0"/>
          <w:bCs w:val="0"/>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C66B30" w14:paraId="5910B970" w14:textId="77777777">
        <w:trPr>
          <w:trHeight w:val="1701"/>
        </w:trPr>
        <w:tc>
          <w:tcPr>
            <w:tcW w:w="3510" w:type="dxa"/>
            <w:tcBorders>
              <w:top w:val="single" w:sz="4" w:space="0" w:color="auto"/>
              <w:left w:val="single" w:sz="4" w:space="0" w:color="auto"/>
              <w:bottom w:val="single" w:sz="4" w:space="0" w:color="auto"/>
              <w:right w:val="single" w:sz="4" w:space="0" w:color="auto"/>
            </w:tcBorders>
          </w:tcPr>
          <w:p w14:paraId="3C6C16D8" w14:textId="1986059B" w:rsidR="00C66B30" w:rsidRDefault="001A0663">
            <w:pPr>
              <w:pStyle w:val="txt"/>
              <w:rPr>
                <w:b/>
              </w:rPr>
            </w:pPr>
            <w:r>
              <w:rPr>
                <w:b/>
              </w:rPr>
              <w:br/>
            </w:r>
            <w:r>
              <w:rPr>
                <w:noProof/>
              </w:rPr>
              <w:drawing>
                <wp:inline distT="0" distB="0" distL="0" distR="0" wp14:anchorId="4591D437" wp14:editId="068711B5">
                  <wp:extent cx="2139950" cy="11639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1163955"/>
                          </a:xfrm>
                          <a:prstGeom prst="rect">
                            <a:avLst/>
                          </a:prstGeom>
                          <a:noFill/>
                          <a:ln>
                            <a:noFill/>
                          </a:ln>
                        </pic:spPr>
                      </pic:pic>
                    </a:graphicData>
                  </a:graphic>
                </wp:inline>
              </w:drawing>
            </w:r>
            <w:r>
              <w:rPr>
                <w:b/>
              </w:rPr>
              <w:br/>
            </w:r>
            <w:r>
              <w:rPr>
                <w:sz w:val="16"/>
              </w:rPr>
              <w:t>Fuente de la imagen: Würth Elektronik</w:t>
            </w:r>
            <w:r>
              <w:rPr>
                <w:b/>
              </w:rPr>
              <w:t xml:space="preserve"> </w:t>
            </w:r>
          </w:p>
          <w:p w14:paraId="19B53DCE" w14:textId="77777777" w:rsidR="00C66B30" w:rsidRDefault="001A0663">
            <w:pPr>
              <w:autoSpaceDE w:val="0"/>
              <w:autoSpaceDN w:val="0"/>
              <w:adjustRightInd w:val="0"/>
              <w:rPr>
                <w:rFonts w:ascii="Arial" w:hAnsi="Arial" w:cs="Arial"/>
                <w:b/>
                <w:sz w:val="20"/>
                <w:szCs w:val="20"/>
              </w:rPr>
            </w:pPr>
            <w:r>
              <w:rPr>
                <w:rFonts w:ascii="Arial" w:hAnsi="Arial"/>
                <w:b/>
                <w:sz w:val="18"/>
              </w:rPr>
              <w:t xml:space="preserve">Selección en la categoría interfaces: Ethernet, transmisor RJ 45 integrado </w:t>
            </w:r>
            <w:r>
              <w:rPr>
                <w:rFonts w:ascii="Arial" w:hAnsi="Arial"/>
                <w:b/>
                <w:sz w:val="18"/>
              </w:rPr>
              <w:br/>
            </w:r>
          </w:p>
        </w:tc>
      </w:tr>
    </w:tbl>
    <w:p w14:paraId="71A6E0F7" w14:textId="34F9A46D" w:rsidR="00C66B30" w:rsidRDefault="00C66B30">
      <w:pPr>
        <w:pStyle w:val="Textkrper"/>
        <w:spacing w:before="120" w:after="120" w:line="260" w:lineRule="exact"/>
        <w:jc w:val="both"/>
        <w:rPr>
          <w:rFonts w:ascii="Arial" w:hAnsi="Arial"/>
          <w:b w:val="0"/>
          <w:bCs w:val="0"/>
        </w:rPr>
      </w:pPr>
    </w:p>
    <w:p w14:paraId="091AF42B" w14:textId="77777777" w:rsidR="005442D5" w:rsidRPr="001E1BD8" w:rsidRDefault="005442D5" w:rsidP="005442D5">
      <w:pPr>
        <w:pStyle w:val="Textkrper"/>
        <w:spacing w:before="120" w:after="120" w:line="260" w:lineRule="exact"/>
        <w:jc w:val="both"/>
        <w:rPr>
          <w:rFonts w:ascii="Arial" w:hAnsi="Arial"/>
          <w:b w:val="0"/>
          <w:bCs w:val="0"/>
        </w:rPr>
      </w:pPr>
    </w:p>
    <w:p w14:paraId="6A15CC9E" w14:textId="77777777" w:rsidR="005442D5" w:rsidRPr="001E1BD8" w:rsidRDefault="005442D5" w:rsidP="005442D5">
      <w:pPr>
        <w:pStyle w:val="PITextkrper"/>
        <w:pBdr>
          <w:top w:val="single" w:sz="4" w:space="1" w:color="auto"/>
        </w:pBdr>
        <w:spacing w:before="240"/>
        <w:rPr>
          <w:b/>
          <w:sz w:val="18"/>
          <w:szCs w:val="18"/>
        </w:rPr>
      </w:pPr>
    </w:p>
    <w:p w14:paraId="6157AFAD" w14:textId="77777777" w:rsidR="005442D5" w:rsidRPr="001E1BD8" w:rsidRDefault="005442D5" w:rsidP="005442D5">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7BFB575C" w14:textId="77777777" w:rsidR="005442D5" w:rsidRPr="001E1BD8" w:rsidRDefault="005442D5" w:rsidP="005442D5">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74536A9E" w14:textId="77777777" w:rsidR="005442D5" w:rsidRPr="001E1BD8" w:rsidRDefault="005442D5" w:rsidP="005442D5">
      <w:pPr>
        <w:pStyle w:val="Textkrper"/>
        <w:spacing w:before="120" w:after="120" w:line="276" w:lineRule="auto"/>
        <w:jc w:val="both"/>
        <w:rPr>
          <w:rFonts w:ascii="Arial" w:hAnsi="Arial"/>
          <w:b w:val="0"/>
        </w:rPr>
      </w:pPr>
      <w:r w:rsidRPr="001E1BD8">
        <w:rPr>
          <w:rFonts w:ascii="Arial" w:hAnsi="Arial"/>
          <w:b w:val="0"/>
        </w:rPr>
        <w:t xml:space="preserve">La gama de productos incluye componentes de CEM, inductores, transformadores, componentes de RF, varistores, condensadores, resistencias, cuarzos, osciladores, módulos de potencia, transferencia de potencia </w:t>
      </w:r>
      <w:r w:rsidRPr="001E1BD8">
        <w:rPr>
          <w:rFonts w:ascii="Arial" w:hAnsi="Arial"/>
          <w:b w:val="0"/>
        </w:rPr>
        <w:lastRenderedPageBreak/>
        <w:t>inalámbrica, LED, sensores, conectores, elementos para fuentes de alimentación, interruptores, pulsadores, tecnología de conexión, portafusibles, así como soluciones para la transmisión inalámbrica de datos.</w:t>
      </w:r>
    </w:p>
    <w:p w14:paraId="3F2E1587" w14:textId="77777777" w:rsidR="005442D5" w:rsidRPr="001E1BD8" w:rsidRDefault="005442D5" w:rsidP="005442D5">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65FCA5B2" w14:textId="77777777" w:rsidR="005442D5" w:rsidRPr="001E1BD8" w:rsidRDefault="005442D5" w:rsidP="005442D5">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286D8CB6" w14:textId="77777777" w:rsidR="005442D5" w:rsidRPr="001E1BD8" w:rsidRDefault="005442D5" w:rsidP="005442D5">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w:t>
      </w:r>
      <w:r>
        <w:rPr>
          <w:rFonts w:ascii="Arial" w:hAnsi="Arial"/>
          <w:b w:val="0"/>
        </w:rPr>
        <w:t>3</w:t>
      </w:r>
      <w:r w:rsidRPr="001E1BD8">
        <w:rPr>
          <w:rFonts w:ascii="Arial" w:hAnsi="Arial"/>
          <w:b w:val="0"/>
        </w:rPr>
        <w:t xml:space="preserve"> millones de euros en 20</w:t>
      </w:r>
      <w:r>
        <w:rPr>
          <w:rFonts w:ascii="Arial" w:hAnsi="Arial"/>
          <w:b w:val="0"/>
        </w:rPr>
        <w:t>20</w:t>
      </w:r>
      <w:r w:rsidRPr="001E1BD8">
        <w:rPr>
          <w:rFonts w:ascii="Arial" w:hAnsi="Arial"/>
          <w:b w:val="0"/>
        </w:rPr>
        <w:t>.</w:t>
      </w:r>
    </w:p>
    <w:p w14:paraId="0DBBDCF0" w14:textId="77777777" w:rsidR="005442D5" w:rsidRPr="001E1BD8" w:rsidRDefault="005442D5" w:rsidP="005442D5">
      <w:pPr>
        <w:pStyle w:val="Textkrper"/>
        <w:spacing w:before="120" w:after="120" w:line="276" w:lineRule="auto"/>
        <w:rPr>
          <w:rFonts w:ascii="Arial" w:hAnsi="Arial"/>
          <w:b w:val="0"/>
        </w:rPr>
      </w:pPr>
      <w:r w:rsidRPr="001E1BD8">
        <w:rPr>
          <w:rFonts w:ascii="Arial" w:hAnsi="Arial"/>
          <w:b w:val="0"/>
        </w:rPr>
        <w:t>Würth Elektronik: more than you expect!</w:t>
      </w:r>
    </w:p>
    <w:p w14:paraId="7B17AD37" w14:textId="77777777" w:rsidR="005442D5" w:rsidRPr="001E1BD8" w:rsidRDefault="005442D5" w:rsidP="005442D5">
      <w:pPr>
        <w:pStyle w:val="Textkrper"/>
        <w:spacing w:before="120" w:after="120" w:line="276" w:lineRule="auto"/>
        <w:rPr>
          <w:rFonts w:ascii="Arial" w:hAnsi="Arial"/>
        </w:rPr>
      </w:pPr>
      <w:r w:rsidRPr="001E1BD8">
        <w:rPr>
          <w:rFonts w:ascii="Arial" w:hAnsi="Arial"/>
        </w:rPr>
        <w:t>Más información en www.we-online.com</w:t>
      </w:r>
    </w:p>
    <w:p w14:paraId="565D0280" w14:textId="77777777" w:rsidR="005442D5" w:rsidRPr="001E1BD8" w:rsidRDefault="005442D5" w:rsidP="005442D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442D5" w:rsidRPr="001E1BD8" w14:paraId="68000135" w14:textId="77777777" w:rsidTr="00F51A36">
        <w:tc>
          <w:tcPr>
            <w:tcW w:w="3902" w:type="dxa"/>
            <w:hideMark/>
          </w:tcPr>
          <w:p w14:paraId="4935DB84" w14:textId="77777777" w:rsidR="005442D5" w:rsidRPr="001E1BD8" w:rsidRDefault="005442D5" w:rsidP="00F51A36">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323329D3" w14:textId="77777777" w:rsidR="005442D5" w:rsidRPr="001E1BD8" w:rsidRDefault="005442D5" w:rsidP="00F51A36">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6FD85971" w14:textId="77777777" w:rsidR="005442D5" w:rsidRPr="001E1BD8" w:rsidRDefault="005442D5" w:rsidP="00F51A36">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59EC436D" w14:textId="77777777" w:rsidR="005442D5" w:rsidRPr="001E1BD8" w:rsidRDefault="005442D5" w:rsidP="00F51A36">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57E3A4B5" w14:textId="77777777" w:rsidR="005442D5" w:rsidRPr="001E1BD8" w:rsidRDefault="005442D5" w:rsidP="00F51A36">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5332941C" w14:textId="77777777" w:rsidR="005442D5" w:rsidRPr="001E1BD8" w:rsidRDefault="005442D5" w:rsidP="00F51A36">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5668E6A3" w14:textId="77777777" w:rsidR="005442D5" w:rsidRPr="001E1BD8" w:rsidRDefault="005442D5" w:rsidP="00F51A36">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1164EDB5" w14:textId="77777777" w:rsidR="005442D5" w:rsidRPr="001E1BD8" w:rsidRDefault="005442D5" w:rsidP="00F51A36">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633B40E4" w14:textId="77777777" w:rsidR="005442D5" w:rsidRPr="001E1BD8" w:rsidRDefault="005442D5" w:rsidP="005442D5">
      <w:pPr>
        <w:pStyle w:val="Textkrper"/>
        <w:spacing w:before="120" w:after="120" w:line="276" w:lineRule="auto"/>
      </w:pPr>
    </w:p>
    <w:p w14:paraId="73356795" w14:textId="77777777" w:rsidR="005442D5" w:rsidRPr="001E1BD8" w:rsidRDefault="005442D5" w:rsidP="005442D5">
      <w:pPr>
        <w:pStyle w:val="Textkrper"/>
        <w:spacing w:before="120" w:after="120" w:line="276" w:lineRule="auto"/>
      </w:pPr>
    </w:p>
    <w:p w14:paraId="6825B198" w14:textId="77777777" w:rsidR="005442D5" w:rsidRDefault="005442D5">
      <w:pPr>
        <w:pStyle w:val="Textkrper"/>
        <w:spacing w:before="120" w:after="120" w:line="260" w:lineRule="exact"/>
        <w:jc w:val="both"/>
        <w:rPr>
          <w:rFonts w:ascii="Arial" w:hAnsi="Arial"/>
          <w:b w:val="0"/>
          <w:bCs w:val="0"/>
        </w:rPr>
      </w:pPr>
    </w:p>
    <w:sectPr w:rsidR="005442D5">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8DE0F" w14:textId="77777777" w:rsidR="00C66B30" w:rsidRDefault="001A0663">
      <w:r>
        <w:separator/>
      </w:r>
    </w:p>
  </w:endnote>
  <w:endnote w:type="continuationSeparator" w:id="0">
    <w:p w14:paraId="0F6BCAFC" w14:textId="77777777" w:rsidR="00C66B30" w:rsidRDefault="001A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E23E" w14:textId="04B61784" w:rsidR="00C66B30" w:rsidRDefault="001A0663">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582339">
      <w:rPr>
        <w:rFonts w:ascii="Arial" w:hAnsi="Arial" w:cs="Arial"/>
        <w:noProof/>
        <w:snapToGrid w:val="0"/>
        <w:sz w:val="16"/>
      </w:rPr>
      <w:t>WTH1PI966_es.docx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AB16" w14:textId="77777777" w:rsidR="00C66B30" w:rsidRDefault="001A0663">
      <w:r>
        <w:separator/>
      </w:r>
    </w:p>
  </w:footnote>
  <w:footnote w:type="continuationSeparator" w:id="0">
    <w:p w14:paraId="74A9330C" w14:textId="77777777" w:rsidR="00C66B30" w:rsidRDefault="001A0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A6C6" w14:textId="77777777" w:rsidR="00C66B30" w:rsidRDefault="001A0663">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129620D6" wp14:editId="24766811">
          <wp:simplePos x="0" y="0"/>
          <wp:positionH relativeFrom="column">
            <wp:posOffset>-52705</wp:posOffset>
          </wp:positionH>
          <wp:positionV relativeFrom="paragraph">
            <wp:posOffset>-97790</wp:posOffset>
          </wp:positionV>
          <wp:extent cx="6545580" cy="1080135"/>
          <wp:effectExtent l="0" t="0" r="0" b="0"/>
          <wp:wrapNone/>
          <wp:docPr id="6" name="Bild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30"/>
    <w:rsid w:val="001A0663"/>
    <w:rsid w:val="005442D5"/>
    <w:rsid w:val="00582339"/>
    <w:rsid w:val="00C66B3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C015B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acopre">
    <w:name w:val="acopr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applicationguide/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htcm.de/kk/wuerth/?lang=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69D4-4214-401C-8627-3989D6A4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4194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4866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11</cp:revision>
  <cp:lastPrinted>2017-06-23T08:32:00Z</cp:lastPrinted>
  <dcterms:created xsi:type="dcterms:W3CDTF">2021-04-22T16:33:00Z</dcterms:created>
  <dcterms:modified xsi:type="dcterms:W3CDTF">2021-05-03T09:33:00Z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