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BF9B" w14:textId="77777777" w:rsidR="002106BF" w:rsidRDefault="002D6C23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5B8C7EF0" w14:textId="77777777" w:rsidR="002106BF" w:rsidRDefault="002D6C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innovative WE-HCF-2010-Hochstrominduktivität vor</w:t>
      </w:r>
    </w:p>
    <w:p w14:paraId="37EEB107" w14:textId="77777777" w:rsidR="002106BF" w:rsidRDefault="002D6C2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Beste Eigenschaften auf kleinstem Raum</w:t>
      </w:r>
    </w:p>
    <w:p w14:paraId="5B0A2C56" w14:textId="0B632C0C" w:rsidR="002106BF" w:rsidRDefault="002D6C2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ED2A4A">
        <w:rPr>
          <w:rFonts w:ascii="Arial" w:hAnsi="Arial"/>
          <w:color w:val="000000"/>
        </w:rPr>
        <w:t xml:space="preserve">22. April </w:t>
      </w:r>
      <w:r>
        <w:rPr>
          <w:rFonts w:ascii="Arial" w:hAnsi="Arial"/>
          <w:color w:val="000000"/>
        </w:rPr>
        <w:t>2021 – Mit innovativen Verbesserungen im inneren Aufbau setzt das jüngste Modell der WE-HCF-SMT-</w:t>
      </w:r>
      <w:proofErr w:type="spellStart"/>
      <w:r>
        <w:rPr>
          <w:rFonts w:ascii="Arial" w:hAnsi="Arial"/>
          <w:color w:val="000000"/>
        </w:rPr>
        <w:t>Hochstrominduktivitäten</w:t>
      </w:r>
      <w:proofErr w:type="spellEnd"/>
      <w:r>
        <w:rPr>
          <w:rFonts w:ascii="Arial" w:hAnsi="Arial"/>
          <w:color w:val="000000"/>
        </w:rPr>
        <w:t xml:space="preserve"> von Würth Elektronik neue Standards in seiner Klasse. </w:t>
      </w:r>
      <w:hyperlink r:id="rId8" w:history="1">
        <w:r>
          <w:rPr>
            <w:rStyle w:val="Hyperlink"/>
            <w:rFonts w:ascii="Arial" w:hAnsi="Arial"/>
          </w:rPr>
          <w:t>WE-HCF</w:t>
        </w:r>
      </w:hyperlink>
      <w:r>
        <w:rPr>
          <w:rFonts w:ascii="Arial" w:hAnsi="Arial"/>
          <w:color w:val="000000"/>
        </w:rPr>
        <w:t xml:space="preserve"> in der Bauform 2010 bietet deutlich bessere Eigenschaften als bisher verfügbare Induktivitäten in dieser Größe: Induktivitätswerte bis zu 2 </w:t>
      </w:r>
      <w:proofErr w:type="spellStart"/>
      <w:r>
        <w:rPr>
          <w:rFonts w:ascii="Arial" w:hAnsi="Arial"/>
          <w:color w:val="000000"/>
        </w:rPr>
        <w:t>μH</w:t>
      </w:r>
      <w:proofErr w:type="spellEnd"/>
      <w:r>
        <w:rPr>
          <w:rFonts w:ascii="Arial" w:hAnsi="Arial"/>
          <w:color w:val="000000"/>
        </w:rPr>
        <w:t xml:space="preserve"> und bis zu 25 Prozent höhere Sättigungsströme als bei vergleichbaren Produkten auf dem Markt.</w:t>
      </w:r>
    </w:p>
    <w:p w14:paraId="3053D46E" w14:textId="32D1C321" w:rsidR="002106BF" w:rsidRDefault="002D6C2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bCs w:val="0"/>
          <w:color w:val="000000"/>
        </w:rPr>
        <w:t xml:space="preserve">Die magnetisch geschirmte Flachdrahtspule mit </w:t>
      </w:r>
      <w:proofErr w:type="spellStart"/>
      <w:r>
        <w:rPr>
          <w:rFonts w:ascii="Arial" w:hAnsi="Arial"/>
          <w:b w:val="0"/>
          <w:bCs w:val="0"/>
          <w:color w:val="000000"/>
        </w:rPr>
        <w:t>MnZn</w:t>
      </w:r>
      <w:proofErr w:type="spellEnd"/>
      <w:r>
        <w:rPr>
          <w:rFonts w:ascii="Arial" w:hAnsi="Arial"/>
          <w:b w:val="0"/>
          <w:bCs w:val="0"/>
          <w:color w:val="000000"/>
        </w:rPr>
        <w:t>-Kern beeindruckt mit eine</w:t>
      </w:r>
      <w:r w:rsidR="007350EA">
        <w:rPr>
          <w:rFonts w:ascii="Arial" w:hAnsi="Arial"/>
          <w:b w:val="0"/>
          <w:bCs w:val="0"/>
          <w:color w:val="000000"/>
        </w:rPr>
        <w:t>m</w:t>
      </w:r>
      <w:r>
        <w:rPr>
          <w:rFonts w:ascii="Arial" w:hAnsi="Arial"/>
          <w:b w:val="0"/>
          <w:bCs w:val="0"/>
          <w:color w:val="000000"/>
        </w:rPr>
        <w:t xml:space="preserve"> geringen Widerstand von 0,84 </w:t>
      </w:r>
      <w:proofErr w:type="spellStart"/>
      <w:r>
        <w:rPr>
          <w:rFonts w:ascii="Arial" w:hAnsi="Arial"/>
          <w:b w:val="0"/>
          <w:bCs w:val="0"/>
          <w:color w:val="000000"/>
        </w:rPr>
        <w:t>mΩ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und niedrige</w:t>
      </w:r>
      <w:r w:rsidR="007350EA">
        <w:rPr>
          <w:rFonts w:ascii="Arial" w:hAnsi="Arial"/>
          <w:b w:val="0"/>
          <w:bCs w:val="0"/>
          <w:color w:val="000000"/>
        </w:rPr>
        <w:t>n</w:t>
      </w:r>
      <w:r>
        <w:rPr>
          <w:rFonts w:ascii="Arial" w:hAnsi="Arial"/>
          <w:b w:val="0"/>
          <w:bCs w:val="0"/>
          <w:color w:val="000000"/>
        </w:rPr>
        <w:t xml:space="preserve"> Kernverluste</w:t>
      </w:r>
      <w:r w:rsidR="007350EA">
        <w:rPr>
          <w:rFonts w:ascii="Arial" w:hAnsi="Arial"/>
          <w:b w:val="0"/>
          <w:bCs w:val="0"/>
          <w:color w:val="000000"/>
        </w:rPr>
        <w:t>n</w:t>
      </w:r>
      <w:r>
        <w:rPr>
          <w:rFonts w:ascii="Arial" w:hAnsi="Arial"/>
          <w:b w:val="0"/>
          <w:bCs w:val="0"/>
          <w:color w:val="000000"/>
        </w:rPr>
        <w:t>. Die empfohlene 3-Pin-Kontaktierung gewährleistet die mechanische Stabilität der WE-HCF, welche für eine Betriebstemperatur von -40 bis +125 °C ausgelegt ist. Mögliche Anwendungen sind beispielsweise POL-Regler für FPGA, ASIC und GPU, hocheffiziente DC/DC-Wandler, Hochstromschaltnetzteile, Vorwärtswandler, Halbbrücken- und Vollbrückenwandler sowie Batterieladegeräte und Solarwechselrichter.</w:t>
      </w:r>
    </w:p>
    <w:p w14:paraId="1B095D19" w14:textId="4192AE6F" w:rsidR="002106BF" w:rsidRDefault="002D6C2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>WE-HCF 2010 ist ab sofort ohne Mindestbestellmenge ab Lager verfügbar. Würth Elektronik stellt Entwicklern auf Wunsch kostenlose Muster</w:t>
      </w:r>
      <w:r w:rsidR="007350EA">
        <w:rPr>
          <w:rFonts w:ascii="Arial" w:hAnsi="Arial"/>
          <w:b w:val="0"/>
          <w:bCs w:val="0"/>
          <w:color w:val="000000"/>
        </w:rPr>
        <w:t xml:space="preserve"> bereit</w:t>
      </w:r>
      <w:r>
        <w:rPr>
          <w:rFonts w:ascii="Arial" w:hAnsi="Arial"/>
          <w:b w:val="0"/>
          <w:bCs w:val="0"/>
          <w:color w:val="000000"/>
        </w:rPr>
        <w:t>.</w:t>
      </w:r>
    </w:p>
    <w:p w14:paraId="05884EDE" w14:textId="30EA449D" w:rsidR="000407C3" w:rsidRDefault="000407C3" w:rsidP="000407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656F76E" w14:textId="77777777" w:rsidR="000407C3" w:rsidRPr="00F630C4" w:rsidRDefault="000407C3" w:rsidP="000407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59464030" w14:textId="77777777" w:rsidR="000407C3" w:rsidRPr="00F630C4" w:rsidRDefault="000407C3" w:rsidP="000407C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7194B59" w14:textId="77777777" w:rsidR="000407C3" w:rsidRPr="00F630C4" w:rsidRDefault="000407C3" w:rsidP="000407C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6C859B05" w14:textId="42A8844A" w:rsidR="000407C3" w:rsidRDefault="000407C3" w:rsidP="000407C3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9" w:history="1">
        <w:r w:rsidRPr="00F630C4">
          <w:rPr>
            <w:rStyle w:val="Hyperlink"/>
            <w:rFonts w:ascii="Arial" w:hAnsi="Arial" w:cs="Arial"/>
            <w:bCs/>
            <w:sz w:val="18"/>
            <w:szCs w:val="18"/>
          </w:rPr>
          <w:t>http://www.htcm.de/kk/wuerth</w:t>
        </w:r>
      </w:hyperlink>
    </w:p>
    <w:p w14:paraId="55E7D98E" w14:textId="77777777" w:rsidR="000407C3" w:rsidRDefault="000407C3">
      <w:pPr>
        <w:rPr>
          <w:rStyle w:val="Hyperlink"/>
          <w:rFonts w:ascii="Arial" w:hAnsi="Arial" w:cs="Arial"/>
          <w:bCs/>
          <w:sz w:val="18"/>
          <w:szCs w:val="18"/>
        </w:rPr>
      </w:pPr>
      <w:r>
        <w:rPr>
          <w:rStyle w:val="Hyperlink"/>
          <w:rFonts w:ascii="Arial" w:hAnsi="Arial" w:cs="Arial"/>
          <w:bCs/>
          <w:sz w:val="18"/>
          <w:szCs w:val="18"/>
        </w:rPr>
        <w:br w:type="page"/>
      </w:r>
    </w:p>
    <w:p w14:paraId="63A4C1B7" w14:textId="77777777" w:rsidR="002106BF" w:rsidRDefault="002106BF" w:rsidP="000407C3">
      <w:pPr>
        <w:spacing w:after="120" w:line="280" w:lineRule="exact"/>
        <w:rPr>
          <w:b/>
          <w:sz w:val="18"/>
          <w:szCs w:val="18"/>
        </w:rPr>
      </w:pPr>
    </w:p>
    <w:tbl>
      <w:tblPr>
        <w:tblW w:w="38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</w:tblGrid>
      <w:tr w:rsidR="002106BF" w14:paraId="16A24695" w14:textId="77777777" w:rsidTr="000407C3">
        <w:trPr>
          <w:trHeight w:val="557"/>
        </w:trPr>
        <w:tc>
          <w:tcPr>
            <w:tcW w:w="3861" w:type="dxa"/>
          </w:tcPr>
          <w:p w14:paraId="13C56437" w14:textId="3B29A8D8" w:rsidR="002106BF" w:rsidRDefault="002D6C23" w:rsidP="00BF61D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 w:rsidR="00BF61D0">
              <w:rPr>
                <w:noProof/>
              </w:rPr>
              <w:drawing>
                <wp:inline distT="0" distB="0" distL="0" distR="0" wp14:anchorId="37C694AA" wp14:editId="07EEDBE3">
                  <wp:extent cx="2333077" cy="1440000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140" b="19140"/>
                          <a:stretch/>
                        </pic:blipFill>
                        <pic:spPr bwMode="auto">
                          <a:xfrm>
                            <a:off x="0" y="0"/>
                            <a:ext cx="233307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8"/>
              </w:rPr>
              <w:t>WE-HCF-2010-Hochstrominduktivität</w:t>
            </w:r>
            <w:r w:rsidR="00BF61D0">
              <w:rPr>
                <w:b/>
                <w:bCs/>
                <w:sz w:val="18"/>
              </w:rPr>
              <w:br/>
            </w:r>
          </w:p>
        </w:tc>
      </w:tr>
    </w:tbl>
    <w:p w14:paraId="28E1CB1C" w14:textId="08F61CBF" w:rsidR="002106BF" w:rsidRDefault="002106BF">
      <w:pPr>
        <w:pStyle w:val="Textkrper"/>
        <w:spacing w:before="120" w:after="120" w:line="260" w:lineRule="exact"/>
      </w:pPr>
    </w:p>
    <w:p w14:paraId="3C2D8B7B" w14:textId="77777777" w:rsidR="000407C3" w:rsidRPr="00F630C4" w:rsidRDefault="000407C3" w:rsidP="000407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A4CD28A" w14:textId="77777777" w:rsidR="000407C3" w:rsidRPr="00F630C4" w:rsidRDefault="000407C3" w:rsidP="000407C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035BE58" w14:textId="77777777" w:rsidR="000407C3" w:rsidRPr="00F630C4" w:rsidRDefault="000407C3" w:rsidP="000407C3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18D3F104" w14:textId="77777777" w:rsidR="000407C3" w:rsidRPr="00F630C4" w:rsidRDefault="000407C3" w:rsidP="000407C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15D1DF07" w14:textId="77777777" w:rsidR="000407C3" w:rsidRPr="00F630C4" w:rsidRDefault="000407C3" w:rsidP="000407C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2F65C857" w14:textId="77777777" w:rsidR="000407C3" w:rsidRPr="00F630C4" w:rsidRDefault="000407C3" w:rsidP="000407C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Vertriebsmitarbeiter und Auswahltools prägen die einzigartige Service-Orientierung des Unternehmens. </w:t>
      </w:r>
    </w:p>
    <w:p w14:paraId="6EC37F4E" w14:textId="77777777" w:rsidR="000407C3" w:rsidRPr="00F630C4" w:rsidRDefault="000407C3" w:rsidP="000407C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 w:rsidRPr="00F630C4">
        <w:rPr>
          <w:rFonts w:ascii="Arial" w:hAnsi="Arial"/>
          <w:b w:val="0"/>
        </w:rPr>
        <w:br/>
        <w:t xml:space="preserve">(www.we-speed-up-the-future.com). </w:t>
      </w:r>
    </w:p>
    <w:p w14:paraId="5CF7BB09" w14:textId="77777777" w:rsidR="000407C3" w:rsidRPr="00F630C4" w:rsidRDefault="000407C3" w:rsidP="000407C3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Mitarbeiter und hat im Jahr 20</w:t>
      </w:r>
      <w:r>
        <w:rPr>
          <w:rFonts w:ascii="Arial" w:hAnsi="Arial"/>
          <w:b w:val="0"/>
        </w:rPr>
        <w:t>20</w:t>
      </w:r>
      <w:r w:rsidRPr="00F630C4">
        <w:rPr>
          <w:rFonts w:ascii="Arial" w:hAnsi="Arial"/>
          <w:b w:val="0"/>
        </w:rPr>
        <w:t xml:space="preserve"> einen Umsatz von 82</w:t>
      </w:r>
      <w:r>
        <w:rPr>
          <w:rFonts w:ascii="Arial" w:hAnsi="Arial"/>
          <w:b w:val="0"/>
        </w:rPr>
        <w:t>3</w:t>
      </w:r>
      <w:r w:rsidRPr="00F630C4">
        <w:rPr>
          <w:rFonts w:ascii="Arial" w:hAnsi="Arial"/>
          <w:b w:val="0"/>
        </w:rPr>
        <w:t xml:space="preserve"> Millionen Euro erwirtschaftet.</w:t>
      </w:r>
    </w:p>
    <w:p w14:paraId="26CF3119" w14:textId="77777777" w:rsidR="000407C3" w:rsidRPr="00F630C4" w:rsidRDefault="000407C3" w:rsidP="000407C3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759B43FA" w14:textId="77777777" w:rsidR="000407C3" w:rsidRPr="00F630C4" w:rsidRDefault="000407C3" w:rsidP="000407C3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www.we-online.de</w:t>
      </w:r>
    </w:p>
    <w:p w14:paraId="608BBAFD" w14:textId="77777777" w:rsidR="000407C3" w:rsidRPr="00F630C4" w:rsidRDefault="000407C3" w:rsidP="000407C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0407C3" w:rsidRPr="00F630C4" w14:paraId="110BD2DB" w14:textId="77777777" w:rsidTr="00783BB5">
        <w:tc>
          <w:tcPr>
            <w:tcW w:w="3902" w:type="dxa"/>
            <w:hideMark/>
          </w:tcPr>
          <w:p w14:paraId="6B916EC6" w14:textId="77777777" w:rsidR="000407C3" w:rsidRPr="00F630C4" w:rsidRDefault="000407C3" w:rsidP="00783BB5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538D3A" w14:textId="77777777" w:rsidR="000407C3" w:rsidRPr="00F630C4" w:rsidRDefault="000407C3" w:rsidP="00783BB5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315DC81B" w14:textId="77777777" w:rsidR="000407C3" w:rsidRPr="00F630C4" w:rsidRDefault="000407C3" w:rsidP="00783BB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75D28C12" w14:textId="77777777" w:rsidR="000407C3" w:rsidRPr="00F630C4" w:rsidRDefault="000407C3" w:rsidP="00783BB5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29548DB2" w14:textId="77777777" w:rsidR="000407C3" w:rsidRPr="00F630C4" w:rsidRDefault="000407C3" w:rsidP="00783BB5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2BCCA295" w14:textId="77777777" w:rsidR="000407C3" w:rsidRPr="00F630C4" w:rsidRDefault="000407C3" w:rsidP="00783BB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6485FB74" w14:textId="77777777" w:rsidR="000407C3" w:rsidRPr="00F630C4" w:rsidRDefault="000407C3" w:rsidP="00783BB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030C7C5E" w14:textId="77777777" w:rsidR="000407C3" w:rsidRPr="00F630C4" w:rsidRDefault="000407C3" w:rsidP="00783BB5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0DA4D196" w14:textId="77777777" w:rsidR="000407C3" w:rsidRPr="00F630C4" w:rsidRDefault="000407C3" w:rsidP="000407C3">
      <w:pPr>
        <w:pStyle w:val="Textkrper"/>
        <w:spacing w:before="120" w:after="120" w:line="260" w:lineRule="exact"/>
      </w:pPr>
    </w:p>
    <w:p w14:paraId="64B984EE" w14:textId="77777777" w:rsidR="000407C3" w:rsidRDefault="000407C3">
      <w:pPr>
        <w:pStyle w:val="Textkrper"/>
        <w:spacing w:before="120" w:after="120" w:line="260" w:lineRule="exact"/>
      </w:pPr>
    </w:p>
    <w:sectPr w:rsidR="000407C3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915F" w14:textId="77777777" w:rsidR="002106BF" w:rsidRDefault="002D6C23">
      <w:r>
        <w:separator/>
      </w:r>
    </w:p>
  </w:endnote>
  <w:endnote w:type="continuationSeparator" w:id="0">
    <w:p w14:paraId="2318B067" w14:textId="77777777" w:rsidR="002106BF" w:rsidRDefault="002D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EBF7" w14:textId="35BC77E7" w:rsidR="002106BF" w:rsidRPr="00BF61D0" w:rsidRDefault="002D6C23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 w:rsidRPr="00BF61D0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0407C3">
      <w:rPr>
        <w:rFonts w:ascii="Arial" w:hAnsi="Arial" w:cs="Arial"/>
        <w:noProof/>
        <w:snapToGrid w:val="0"/>
        <w:sz w:val="16"/>
        <w:szCs w:val="16"/>
        <w:lang w:val="en-US"/>
      </w:rPr>
      <w:t>WTH1PI895</w:t>
    </w:r>
    <w:r>
      <w:rPr>
        <w:rFonts w:ascii="Arial" w:hAnsi="Arial" w:cs="Arial"/>
        <w:snapToGrid w:val="0"/>
        <w:sz w:val="16"/>
        <w:szCs w:val="16"/>
      </w:rPr>
      <w:fldChar w:fldCharType="end"/>
    </w:r>
    <w:r w:rsidR="000407C3">
      <w:rPr>
        <w:rFonts w:ascii="Arial" w:hAnsi="Arial" w:cs="Arial"/>
        <w:snapToGrid w:val="0"/>
        <w:sz w:val="16"/>
        <w:szCs w:val="16"/>
      </w:rPr>
      <w:t>.</w:t>
    </w:r>
    <w:proofErr w:type="spellStart"/>
    <w:r w:rsidR="000407C3">
      <w:rPr>
        <w:rFonts w:ascii="Arial" w:hAnsi="Arial" w:cs="Arial"/>
        <w:snapToGrid w:val="0"/>
        <w:sz w:val="16"/>
        <w:szCs w:val="16"/>
      </w:rPr>
      <w:t>docx</w:t>
    </w:r>
    <w:proofErr w:type="spellEnd"/>
    <w:r w:rsidRPr="00BF61D0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B282" w14:textId="77777777" w:rsidR="002106BF" w:rsidRDefault="002D6C23">
      <w:r>
        <w:separator/>
      </w:r>
    </w:p>
  </w:footnote>
  <w:footnote w:type="continuationSeparator" w:id="0">
    <w:p w14:paraId="5961E70E" w14:textId="77777777" w:rsidR="002106BF" w:rsidRDefault="002D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9CDC" w14:textId="77777777" w:rsidR="002106BF" w:rsidRDefault="002D6C23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6ABBE580" wp14:editId="456048ED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BF"/>
    <w:rsid w:val="000407C3"/>
    <w:rsid w:val="00125E93"/>
    <w:rsid w:val="002106BF"/>
    <w:rsid w:val="002D6C23"/>
    <w:rsid w:val="0053655F"/>
    <w:rsid w:val="007350EA"/>
    <w:rsid w:val="00834DEE"/>
    <w:rsid w:val="00BF61D0"/>
    <w:rsid w:val="00E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D5D670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de/WE-HC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F412-36B6-429B-B3D3-3E08550C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3508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5</cp:revision>
  <cp:lastPrinted>2017-06-23T08:32:00Z</cp:lastPrinted>
  <dcterms:created xsi:type="dcterms:W3CDTF">2021-04-21T13:35:00Z</dcterms:created>
  <dcterms:modified xsi:type="dcterms:W3CDTF">2021-04-21T13:40:00Z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