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4BFC5" w14:textId="77777777" w:rsidR="006E6EAE" w:rsidRDefault="00C654C2">
      <w:pPr>
        <w:pStyle w:val="berschrift1"/>
        <w:spacing w:before="720" w:after="720" w:line="260" w:lineRule="exact"/>
        <w:rPr>
          <w:sz w:val="20"/>
        </w:rPr>
      </w:pPr>
      <w:r>
        <w:rPr>
          <w:sz w:val="20"/>
        </w:rPr>
        <w:t>COMUNICADO DE PRENSA</w:t>
      </w:r>
    </w:p>
    <w:p w14:paraId="1DCDA14A" w14:textId="77777777" w:rsidR="006E6EAE" w:rsidRDefault="00C654C2">
      <w:pPr>
        <w:rPr>
          <w:rFonts w:ascii="Arial" w:hAnsi="Arial" w:cs="Arial"/>
          <w:b/>
          <w:bCs/>
        </w:rPr>
      </w:pPr>
      <w:r>
        <w:rPr>
          <w:rFonts w:ascii="Arial" w:hAnsi="Arial"/>
          <w:b/>
        </w:rPr>
        <w:t>Actualizaciones disponibles para el oscilador de rubidio IQRB-3 de IQD</w:t>
      </w:r>
    </w:p>
    <w:p w14:paraId="74B15A9D" w14:textId="4808DFBD" w:rsidR="006E6EAE" w:rsidRDefault="00C654C2">
      <w:pPr>
        <w:pStyle w:val="Kopfzeile"/>
        <w:tabs>
          <w:tab w:val="clear" w:pos="4536"/>
          <w:tab w:val="clear" w:pos="9072"/>
        </w:tabs>
        <w:spacing w:before="360" w:after="360"/>
        <w:rPr>
          <w:rFonts w:ascii="Arial" w:hAnsi="Arial" w:cs="Arial"/>
          <w:b/>
          <w:bCs/>
          <w:sz w:val="36"/>
        </w:rPr>
      </w:pPr>
      <w:r>
        <w:rPr>
          <w:rFonts w:ascii="Arial" w:hAnsi="Arial"/>
          <w:b/>
          <w:color w:val="000000"/>
          <w:sz w:val="36"/>
        </w:rPr>
        <w:t>IQRB-3: El oscilador de rubidio de bajo ruido con entrada/salida de 1 PPS</w:t>
      </w:r>
    </w:p>
    <w:p w14:paraId="52EE24DB" w14:textId="03488116" w:rsidR="006E6EAE" w:rsidRDefault="00C654C2">
      <w:pPr>
        <w:pStyle w:val="Textkrper"/>
        <w:spacing w:before="120" w:after="120" w:line="260" w:lineRule="exact"/>
        <w:jc w:val="both"/>
        <w:rPr>
          <w:rFonts w:ascii="Arial" w:hAnsi="Arial"/>
          <w:color w:val="000000"/>
        </w:rPr>
      </w:pPr>
      <w:r>
        <w:rPr>
          <w:rFonts w:ascii="Arial" w:hAnsi="Arial"/>
          <w:color w:val="000000"/>
        </w:rPr>
        <w:t>Waldenburg (Alemania), 12 de abril de 2021 – IQD Frequency Products, una empresa del grupo Würth Elektronik eiSos, se centra cada vez más en proporcionar los mejores osciladores de reloj atómico de rubidio de su clase. Tras los recientes lanzamientos de nuevos productos de esta gama, el ICPT-1 y el IQRB-4, así como una actualización completa del IQRB-1, IQD da a conocer ahora las novedades sobre el IQRB-3.</w:t>
      </w:r>
    </w:p>
    <w:p w14:paraId="1508CE16" w14:textId="0F8CCA57" w:rsidR="006E6EAE" w:rsidRDefault="00C654C2">
      <w:pPr>
        <w:pStyle w:val="Textkrper"/>
        <w:spacing w:before="120" w:after="120" w:line="260" w:lineRule="exact"/>
        <w:jc w:val="both"/>
        <w:rPr>
          <w:rFonts w:ascii="Arial" w:hAnsi="Arial"/>
          <w:b w:val="0"/>
          <w:bCs w:val="0"/>
          <w:color w:val="000000"/>
        </w:rPr>
      </w:pPr>
      <w:r>
        <w:rPr>
          <w:rFonts w:ascii="Arial" w:hAnsi="Arial"/>
          <w:b w:val="0"/>
          <w:color w:val="000000"/>
        </w:rPr>
        <w:t>El IQRB-3 puede sincronizarse con una señal de 1 PPS, así como utilizarse como fuente de 1 PPS. Además, ofrece un excelente comportamiento de ruido de fase, con un ruido de fase cercano al portador típico de -110 dBc/Hz a 1 Hz y un nivel de ruido de -158 dBc/Hz.</w:t>
      </w:r>
    </w:p>
    <w:p w14:paraId="0DD6E462" w14:textId="309B494A" w:rsidR="006E6EAE" w:rsidRDefault="00C654C2">
      <w:pPr>
        <w:pStyle w:val="Textkrper"/>
        <w:spacing w:before="120" w:after="120" w:line="260" w:lineRule="exact"/>
        <w:jc w:val="both"/>
        <w:rPr>
          <w:rFonts w:ascii="Arial" w:hAnsi="Arial"/>
          <w:b w:val="0"/>
          <w:bCs w:val="0"/>
          <w:color w:val="000000"/>
        </w:rPr>
      </w:pPr>
      <w:r>
        <w:rPr>
          <w:rFonts w:ascii="Arial" w:hAnsi="Arial"/>
          <w:b w:val="0"/>
          <w:color w:val="000000"/>
        </w:rPr>
        <w:t>Asimismo, el IQRB-3 combina una ajustada tolerancia y una estabilidad de temperatura de ±0,3 ppb (-40 a +60 °C) con una gran estabilidad a corto y largo plazo. Esto convierte al IQRB-3 como la solución ideal para aplicaciones de sincronización en frecuencia que requieran una precisión muy elevada.</w:t>
      </w:r>
    </w:p>
    <w:p w14:paraId="08043489" w14:textId="443843CE" w:rsidR="006E6EAE" w:rsidRDefault="00C654C2">
      <w:pPr>
        <w:pStyle w:val="Textkrper"/>
        <w:spacing w:before="120" w:after="120" w:line="260" w:lineRule="exact"/>
        <w:jc w:val="both"/>
        <w:rPr>
          <w:rFonts w:ascii="Arial" w:hAnsi="Arial"/>
          <w:b w:val="0"/>
          <w:bCs w:val="0"/>
          <w:color w:val="000000"/>
        </w:rPr>
      </w:pPr>
      <w:r>
        <w:rPr>
          <w:rFonts w:ascii="Arial" w:hAnsi="Arial"/>
          <w:b w:val="0"/>
          <w:color w:val="000000"/>
        </w:rPr>
        <w:t xml:space="preserve">Como sucede con todos los productos de alta gama, los valores indicados en la ficha técnica son específicos de las condiciones de testeo. Por ello, IQD ha elaborado un manual en el que se documentan ampliamente los detalles de las mediciones de los datos de la ficha técnica. </w:t>
      </w:r>
    </w:p>
    <w:p w14:paraId="24601056" w14:textId="1FE43266" w:rsidR="006E6EAE" w:rsidRDefault="00C654C2">
      <w:pPr>
        <w:pStyle w:val="Textkrper"/>
        <w:spacing w:before="120" w:after="120" w:line="260" w:lineRule="exact"/>
        <w:jc w:val="both"/>
        <w:rPr>
          <w:rFonts w:ascii="Arial" w:hAnsi="Arial"/>
          <w:b w:val="0"/>
          <w:bCs w:val="0"/>
          <w:color w:val="000000"/>
        </w:rPr>
      </w:pPr>
      <w:r>
        <w:rPr>
          <w:rFonts w:ascii="Arial" w:hAnsi="Arial"/>
          <w:b w:val="0"/>
          <w:color w:val="000000"/>
        </w:rPr>
        <w:t xml:space="preserve">Para más información sobre el IQRB-3 o la gama de productos de rubidio de IQD, consulte el sitio web: </w:t>
      </w:r>
      <w:hyperlink r:id="rId7" w:history="1">
        <w:r>
          <w:rPr>
            <w:rStyle w:val="Hyperlink"/>
            <w:rFonts w:ascii="Arial" w:hAnsi="Arial"/>
            <w:b w:val="0"/>
          </w:rPr>
          <w:t>www.iqdfrequencyproducts.com</w:t>
        </w:r>
      </w:hyperlink>
      <w:r>
        <w:rPr>
          <w:rFonts w:ascii="Arial" w:hAnsi="Arial"/>
          <w:b w:val="0"/>
          <w:color w:val="000000"/>
        </w:rPr>
        <w:t xml:space="preserve">. </w:t>
      </w:r>
    </w:p>
    <w:p w14:paraId="145F7F4C" w14:textId="5EBE35AF" w:rsidR="006E6EAE" w:rsidRDefault="00C654C2">
      <w:pPr>
        <w:pStyle w:val="Textkrper"/>
        <w:spacing w:before="120" w:after="120" w:line="260" w:lineRule="exact"/>
        <w:jc w:val="both"/>
        <w:rPr>
          <w:rFonts w:ascii="Arial" w:hAnsi="Arial"/>
          <w:b w:val="0"/>
          <w:color w:val="000000"/>
        </w:rPr>
      </w:pPr>
      <w:r>
        <w:rPr>
          <w:rFonts w:ascii="Arial" w:hAnsi="Arial"/>
          <w:b w:val="0"/>
          <w:color w:val="000000"/>
        </w:rPr>
        <w:t>El nuevo manual IQRB-3 puede adquirirse a través de la oficina de ventas de IQD.</w:t>
      </w:r>
    </w:p>
    <w:p w14:paraId="421E5550" w14:textId="20BBB6A1" w:rsidR="003E6819" w:rsidRDefault="003E6819">
      <w:pPr>
        <w:pStyle w:val="Textkrper"/>
        <w:spacing w:before="120" w:after="120" w:line="260" w:lineRule="exact"/>
        <w:jc w:val="both"/>
        <w:rPr>
          <w:rFonts w:ascii="Arial" w:hAnsi="Arial"/>
          <w:b w:val="0"/>
          <w:color w:val="000000"/>
        </w:rPr>
      </w:pPr>
    </w:p>
    <w:p w14:paraId="5C5A0CC9" w14:textId="77777777" w:rsidR="003E6819" w:rsidRDefault="003E6819">
      <w:pPr>
        <w:pStyle w:val="Textkrper"/>
        <w:spacing w:before="120" w:after="120" w:line="260" w:lineRule="exact"/>
        <w:jc w:val="both"/>
        <w:rPr>
          <w:rFonts w:ascii="Arial" w:hAnsi="Arial"/>
          <w:b w:val="0"/>
          <w:bCs w:val="0"/>
          <w:color w:val="000000"/>
        </w:rPr>
      </w:pPr>
    </w:p>
    <w:p w14:paraId="04F5F397" w14:textId="40A03FD9" w:rsidR="003E6819" w:rsidRPr="00276F16" w:rsidRDefault="003E6819" w:rsidP="003E6819">
      <w:pPr>
        <w:pStyle w:val="PITextkrper"/>
        <w:pBdr>
          <w:top w:val="single" w:sz="4" w:space="1" w:color="auto"/>
        </w:pBdr>
        <w:spacing w:before="240"/>
        <w:rPr>
          <w:b/>
          <w:sz w:val="18"/>
          <w:szCs w:val="18"/>
        </w:rPr>
      </w:pPr>
    </w:p>
    <w:p w14:paraId="6A8E9DA7" w14:textId="77777777" w:rsidR="003E6819" w:rsidRPr="005A1A20" w:rsidRDefault="003E6819" w:rsidP="003E6819">
      <w:pPr>
        <w:spacing w:after="120" w:line="280" w:lineRule="exact"/>
        <w:rPr>
          <w:rFonts w:ascii="Arial" w:hAnsi="Arial" w:cs="Arial"/>
          <w:b/>
          <w:bCs/>
          <w:sz w:val="18"/>
          <w:szCs w:val="18"/>
        </w:rPr>
      </w:pPr>
      <w:r>
        <w:rPr>
          <w:rFonts w:ascii="Arial" w:hAnsi="Arial"/>
          <w:b/>
          <w:sz w:val="18"/>
        </w:rPr>
        <w:t>Material de imágenes disponible</w:t>
      </w:r>
    </w:p>
    <w:p w14:paraId="7C42F98A" w14:textId="08451605" w:rsidR="003E6819" w:rsidRDefault="003E6819" w:rsidP="003E6819">
      <w:pPr>
        <w:spacing w:after="120" w:line="280" w:lineRule="exact"/>
        <w:rPr>
          <w:rStyle w:val="Hyperlink"/>
          <w:rFonts w:ascii="Arial" w:hAnsi="Arial"/>
          <w:sz w:val="18"/>
        </w:rPr>
      </w:pPr>
      <w:r>
        <w:rPr>
          <w:rFonts w:ascii="Arial" w:hAnsi="Arial"/>
          <w:sz w:val="18"/>
        </w:rPr>
        <w:t>El siguiente material de imágenes se halla disponible para impresión y descarga en:</w:t>
      </w:r>
      <w:r>
        <w:t xml:space="preserve"> </w:t>
      </w:r>
      <w:hyperlink r:id="rId8">
        <w:r>
          <w:rPr>
            <w:rStyle w:val="Hyperlink"/>
            <w:rFonts w:ascii="Arial" w:hAnsi="Arial"/>
            <w:sz w:val="18"/>
          </w:rPr>
          <w:t>http://www.htcm.de/kk/wuerth</w:t>
        </w:r>
      </w:hyperlink>
    </w:p>
    <w:p w14:paraId="50D7F7AA" w14:textId="77777777" w:rsidR="003E6819" w:rsidRPr="003E6819" w:rsidRDefault="003E6819" w:rsidP="003E6819">
      <w:pPr>
        <w:rPr>
          <w:rStyle w:val="Hyperlink"/>
          <w:rFonts w:ascii="Arial" w:hAnsi="Arial"/>
          <w:color w:val="auto"/>
          <w:sz w:val="18"/>
        </w:rPr>
      </w:pPr>
      <w:r>
        <w:rPr>
          <w:rStyle w:val="Hyperlink"/>
          <w:rFonts w:ascii="Arial" w:hAnsi="Arial"/>
          <w:sz w:val="18"/>
        </w:rPr>
        <w:br w:type="page"/>
      </w:r>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6E6EAE" w14:paraId="47B8BFB3" w14:textId="77777777">
        <w:trPr>
          <w:trHeight w:val="557"/>
        </w:trPr>
        <w:tc>
          <w:tcPr>
            <w:tcW w:w="4077" w:type="dxa"/>
          </w:tcPr>
          <w:p w14:paraId="4911B77B" w14:textId="0397009E" w:rsidR="006E6EAE" w:rsidRDefault="00C654C2">
            <w:pPr>
              <w:pStyle w:val="txt"/>
              <w:rPr>
                <w:b/>
              </w:rPr>
            </w:pPr>
            <w:r>
              <w:br/>
            </w:r>
            <w:r w:rsidR="00FC7CA2">
              <w:pict w14:anchorId="1532E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133.5pt">
                  <v:imagedata r:id="rId9" o:title=""/>
                </v:shape>
              </w:pict>
            </w:r>
            <w:r>
              <w:rPr>
                <w:b/>
              </w:rPr>
              <w:br/>
            </w:r>
            <w:r>
              <w:rPr>
                <w:sz w:val="16"/>
              </w:rPr>
              <w:t>Fuente de la imagen: IQD</w:t>
            </w:r>
            <w:r>
              <w:rPr>
                <w:sz w:val="16"/>
              </w:rPr>
              <w:br/>
            </w:r>
            <w:r>
              <w:rPr>
                <w:sz w:val="16"/>
              </w:rPr>
              <w:br/>
            </w:r>
            <w:r>
              <w:rPr>
                <w:b/>
                <w:color w:val="auto"/>
                <w:sz w:val="18"/>
              </w:rPr>
              <w:t xml:space="preserve">IQRB-3, el oscilador de rubidio de IQD </w:t>
            </w:r>
            <w:r>
              <w:rPr>
                <w:b/>
                <w:sz w:val="18"/>
              </w:rPr>
              <w:br/>
            </w:r>
          </w:p>
        </w:tc>
      </w:tr>
    </w:tbl>
    <w:p w14:paraId="159F23F3" w14:textId="11EEADE3" w:rsidR="006E6EAE" w:rsidRDefault="006E6EAE">
      <w:pPr>
        <w:pStyle w:val="Textkrper"/>
        <w:spacing w:before="120" w:after="120" w:line="260" w:lineRule="exact"/>
        <w:jc w:val="both"/>
        <w:rPr>
          <w:rFonts w:ascii="Arial" w:hAnsi="Arial"/>
          <w:b w:val="0"/>
          <w:bCs w:val="0"/>
        </w:rPr>
      </w:pPr>
    </w:p>
    <w:p w14:paraId="48949DA9" w14:textId="77777777" w:rsidR="003E6819" w:rsidRPr="00676B68" w:rsidRDefault="003E6819" w:rsidP="003E6819">
      <w:pPr>
        <w:pStyle w:val="Textkrper"/>
        <w:spacing w:before="120" w:after="120" w:line="260" w:lineRule="exact"/>
        <w:jc w:val="both"/>
        <w:rPr>
          <w:rFonts w:ascii="Arial" w:hAnsi="Arial"/>
          <w:b w:val="0"/>
          <w:bCs w:val="0"/>
        </w:rPr>
      </w:pPr>
    </w:p>
    <w:p w14:paraId="08714A35" w14:textId="77777777" w:rsidR="003E6819" w:rsidRPr="00276F16" w:rsidRDefault="003E6819" w:rsidP="003E6819">
      <w:pPr>
        <w:pStyle w:val="PITextkrper"/>
        <w:pBdr>
          <w:top w:val="single" w:sz="4" w:space="1" w:color="auto"/>
        </w:pBdr>
        <w:spacing w:before="240"/>
        <w:rPr>
          <w:b/>
          <w:sz w:val="18"/>
          <w:szCs w:val="18"/>
        </w:rPr>
      </w:pPr>
    </w:p>
    <w:p w14:paraId="7D387AF6" w14:textId="77777777" w:rsidR="003E6819" w:rsidRPr="00F161CD" w:rsidRDefault="003E6819" w:rsidP="003E6819">
      <w:pPr>
        <w:pStyle w:val="Textkrper"/>
        <w:spacing w:before="120" w:after="120" w:line="276" w:lineRule="auto"/>
        <w:jc w:val="both"/>
        <w:rPr>
          <w:rFonts w:ascii="Arial" w:hAnsi="Arial"/>
        </w:rPr>
      </w:pPr>
      <w:r>
        <w:rPr>
          <w:rFonts w:ascii="Arial" w:hAnsi="Arial"/>
        </w:rPr>
        <w:t>Acerca de IQD</w:t>
      </w:r>
    </w:p>
    <w:p w14:paraId="7AD239E8" w14:textId="77777777" w:rsidR="003E6819" w:rsidRDefault="003E6819" w:rsidP="003E6819">
      <w:pPr>
        <w:pStyle w:val="Textkrper"/>
        <w:spacing w:before="120" w:line="276" w:lineRule="auto"/>
        <w:jc w:val="both"/>
        <w:rPr>
          <w:rFonts w:ascii="Arial" w:hAnsi="Arial"/>
          <w:b w:val="0"/>
        </w:rPr>
      </w:pPr>
      <w:r>
        <w:rPr>
          <w:rFonts w:ascii="Arial" w:hAnsi="Arial"/>
          <w:b w:val="0"/>
        </w:rPr>
        <w:t xml:space="preserve">Con más de 40 años de experiencia en la fabricación de productos de frecuencia, IQD es un líder del mercado, reconocido en el segmento de la regulación de frecuencia y forma parte del grupo Würth Elektronik eiSos, uno de los fabricantes líder en Europa de componentes pasivos, con clientes activos en más de 80 países. IQD ofrece una de las gamas más completas de productos de frecuencia, desde productos comerciales económicos hasta versiones para uso en aplicaciones industriales muy fiables, como por ejemplo del sector de la automoción, entre ellas: cristales de cuarzo, osciladores y cuarzos AEC-Q200, VCXO, TCXO, </w:t>
      </w:r>
      <w:r w:rsidRPr="00A00F73">
        <w:rPr>
          <w:rFonts w:ascii="Arial" w:hAnsi="Arial"/>
          <w:b w:val="0"/>
          <w:lang w:val="en-US"/>
        </w:rPr>
        <w:t>OCVCSO</w:t>
      </w:r>
      <w:r>
        <w:rPr>
          <w:rFonts w:ascii="Arial" w:hAnsi="Arial"/>
          <w:b w:val="0"/>
          <w:lang w:val="en-US"/>
        </w:rPr>
        <w:t xml:space="preserve"> y </w:t>
      </w:r>
      <w:r>
        <w:rPr>
          <w:rFonts w:ascii="Arial" w:hAnsi="Arial"/>
          <w:b w:val="0"/>
        </w:rPr>
        <w:t xml:space="preserve">OCXO, OCXO sincronizados por GPS, así como osciladores de rubidio. </w:t>
      </w:r>
    </w:p>
    <w:p w14:paraId="6E0473F0" w14:textId="77777777" w:rsidR="003E6819" w:rsidRPr="004E4630" w:rsidRDefault="003E6819" w:rsidP="003E6819">
      <w:pPr>
        <w:pStyle w:val="Textkrper"/>
        <w:spacing w:before="120" w:line="276" w:lineRule="auto"/>
        <w:jc w:val="both"/>
        <w:rPr>
          <w:rFonts w:ascii="Arial" w:hAnsi="Arial"/>
        </w:rPr>
      </w:pPr>
      <w:r>
        <w:rPr>
          <w:rFonts w:ascii="Arial" w:hAnsi="Arial"/>
        </w:rPr>
        <w:t>Más información en www.iqdfrequencyproducts.com</w:t>
      </w:r>
    </w:p>
    <w:p w14:paraId="3BE0A55D" w14:textId="77777777" w:rsidR="003E6819" w:rsidRPr="00892CAB" w:rsidRDefault="003E6819" w:rsidP="003E6819">
      <w:pPr>
        <w:pStyle w:val="Textkrper"/>
        <w:spacing w:before="120" w:after="120" w:line="276" w:lineRule="auto"/>
        <w:rPr>
          <w:rFonts w:ascii="Arial" w:hAnsi="Arial"/>
        </w:rPr>
      </w:pPr>
    </w:p>
    <w:p w14:paraId="3434BF45" w14:textId="77777777" w:rsidR="003E6819" w:rsidRPr="001B642E" w:rsidRDefault="003E6819" w:rsidP="003E6819">
      <w:pPr>
        <w:pStyle w:val="Textkrper"/>
        <w:spacing w:before="120" w:after="120" w:line="276" w:lineRule="auto"/>
        <w:jc w:val="both"/>
        <w:rPr>
          <w:rFonts w:ascii="Arial" w:hAnsi="Arial"/>
        </w:rPr>
      </w:pPr>
      <w:bookmarkStart w:id="0" w:name="_Hlk529547556"/>
      <w:r w:rsidRPr="001B642E">
        <w:rPr>
          <w:rFonts w:ascii="Arial" w:hAnsi="Arial"/>
        </w:rPr>
        <w:t>Acerca de</w:t>
      </w:r>
      <w:r>
        <w:rPr>
          <w:rFonts w:ascii="Arial" w:hAnsi="Arial"/>
        </w:rPr>
        <w:t>l</w:t>
      </w:r>
      <w:r w:rsidRPr="001B642E">
        <w:rPr>
          <w:rFonts w:ascii="Arial" w:hAnsi="Arial"/>
        </w:rPr>
        <w:t xml:space="preserve"> </w:t>
      </w:r>
      <w:r>
        <w:rPr>
          <w:rFonts w:ascii="Arial" w:hAnsi="Arial"/>
        </w:rPr>
        <w:t xml:space="preserve">Grupo </w:t>
      </w:r>
      <w:r w:rsidRPr="001B642E">
        <w:rPr>
          <w:rFonts w:ascii="Arial" w:hAnsi="Arial"/>
        </w:rPr>
        <w:t>Würth Elektronik eiSos</w:t>
      </w:r>
      <w:r>
        <w:rPr>
          <w:rFonts w:ascii="Arial" w:hAnsi="Arial"/>
        </w:rPr>
        <w:t xml:space="preserve"> </w:t>
      </w:r>
    </w:p>
    <w:p w14:paraId="669A95C7" w14:textId="77777777" w:rsidR="003E6819" w:rsidRPr="00F82514" w:rsidRDefault="003E6819" w:rsidP="003E6819">
      <w:pPr>
        <w:pStyle w:val="Textkrper"/>
        <w:spacing w:before="120" w:after="120" w:line="276" w:lineRule="auto"/>
        <w:jc w:val="both"/>
        <w:rPr>
          <w:rFonts w:ascii="Arial" w:hAnsi="Arial"/>
          <w:b w:val="0"/>
          <w:lang w:val="en-US"/>
        </w:rPr>
      </w:pPr>
      <w:r w:rsidRPr="00F82514">
        <w:rPr>
          <w:rFonts w:ascii="Arial" w:hAnsi="Arial"/>
          <w:b w:val="0"/>
          <w:lang w:val="en-US"/>
        </w:rPr>
        <w:t xml:space="preserve">El Grupo </w:t>
      </w:r>
      <w:proofErr w:type="spellStart"/>
      <w:r w:rsidRPr="00F82514">
        <w:rPr>
          <w:rFonts w:ascii="Arial" w:hAnsi="Arial"/>
          <w:b w:val="0"/>
          <w:lang w:val="en-US"/>
        </w:rPr>
        <w:t>Würth</w:t>
      </w:r>
      <w:proofErr w:type="spellEnd"/>
      <w:r w:rsidRPr="00F82514">
        <w:rPr>
          <w:rFonts w:ascii="Arial" w:hAnsi="Arial"/>
          <w:b w:val="0"/>
          <w:lang w:val="en-US"/>
        </w:rPr>
        <w:t xml:space="preserve"> </w:t>
      </w:r>
      <w:proofErr w:type="spellStart"/>
      <w:r w:rsidRPr="00F82514">
        <w:rPr>
          <w:rFonts w:ascii="Arial" w:hAnsi="Arial"/>
          <w:b w:val="0"/>
          <w:lang w:val="en-US"/>
        </w:rPr>
        <w:t>Elektronik</w:t>
      </w:r>
      <w:proofErr w:type="spellEnd"/>
      <w:r w:rsidRPr="00F82514">
        <w:rPr>
          <w:rFonts w:ascii="Arial" w:hAnsi="Arial"/>
          <w:b w:val="0"/>
          <w:lang w:val="en-US"/>
        </w:rPr>
        <w:t xml:space="preserve"> </w:t>
      </w:r>
      <w:proofErr w:type="spellStart"/>
      <w:r w:rsidRPr="00F82514">
        <w:rPr>
          <w:rFonts w:ascii="Arial" w:hAnsi="Arial"/>
          <w:b w:val="0"/>
          <w:lang w:val="en-US"/>
        </w:rPr>
        <w:t>eiSos</w:t>
      </w:r>
      <w:proofErr w:type="spellEnd"/>
      <w:r w:rsidRPr="00F82514">
        <w:rPr>
          <w:rFonts w:ascii="Arial" w:hAnsi="Arial"/>
          <w:b w:val="0"/>
          <w:lang w:val="en-US"/>
        </w:rPr>
        <w:t xml:space="preserve"> es un </w:t>
      </w:r>
      <w:proofErr w:type="spellStart"/>
      <w:r w:rsidRPr="00F82514">
        <w:rPr>
          <w:rFonts w:ascii="Arial" w:hAnsi="Arial"/>
          <w:b w:val="0"/>
          <w:lang w:val="en-US"/>
        </w:rPr>
        <w:t>fabricante</w:t>
      </w:r>
      <w:proofErr w:type="spellEnd"/>
      <w:r w:rsidRPr="00F82514">
        <w:rPr>
          <w:rFonts w:ascii="Arial" w:hAnsi="Arial"/>
          <w:b w:val="0"/>
          <w:lang w:val="en-US"/>
        </w:rPr>
        <w:t xml:space="preserve"> de </w:t>
      </w:r>
      <w:proofErr w:type="spellStart"/>
      <w:r w:rsidRPr="00F82514">
        <w:rPr>
          <w:rFonts w:ascii="Arial" w:hAnsi="Arial"/>
          <w:b w:val="0"/>
          <w:lang w:val="en-US"/>
        </w:rPr>
        <w:t>componentes</w:t>
      </w:r>
      <w:proofErr w:type="spellEnd"/>
      <w:r w:rsidRPr="00F82514">
        <w:rPr>
          <w:rFonts w:ascii="Arial" w:hAnsi="Arial"/>
          <w:b w:val="0"/>
          <w:lang w:val="en-US"/>
        </w:rPr>
        <w:t xml:space="preserve"> </w:t>
      </w:r>
      <w:proofErr w:type="spellStart"/>
      <w:r w:rsidRPr="00F82514">
        <w:rPr>
          <w:rFonts w:ascii="Arial" w:hAnsi="Arial"/>
          <w:b w:val="0"/>
          <w:lang w:val="en-US"/>
        </w:rPr>
        <w:t>electrónicos</w:t>
      </w:r>
      <w:proofErr w:type="spellEnd"/>
      <w:r w:rsidRPr="00F82514">
        <w:rPr>
          <w:rFonts w:ascii="Arial" w:hAnsi="Arial"/>
          <w:b w:val="0"/>
          <w:lang w:val="en-US"/>
        </w:rPr>
        <w:t xml:space="preserve"> y </w:t>
      </w:r>
      <w:proofErr w:type="spellStart"/>
      <w:r w:rsidRPr="00F82514">
        <w:rPr>
          <w:rFonts w:ascii="Arial" w:hAnsi="Arial"/>
          <w:b w:val="0"/>
          <w:lang w:val="en-US"/>
        </w:rPr>
        <w:t>electromecánicos</w:t>
      </w:r>
      <w:proofErr w:type="spellEnd"/>
      <w:r w:rsidRPr="00F82514">
        <w:rPr>
          <w:rFonts w:ascii="Arial" w:hAnsi="Arial"/>
          <w:b w:val="0"/>
          <w:lang w:val="en-US"/>
        </w:rPr>
        <w:t xml:space="preserve"> para la </w:t>
      </w:r>
      <w:proofErr w:type="spellStart"/>
      <w:r w:rsidRPr="00F82514">
        <w:rPr>
          <w:rFonts w:ascii="Arial" w:hAnsi="Arial"/>
          <w:b w:val="0"/>
          <w:lang w:val="en-US"/>
        </w:rPr>
        <w:t>industria</w:t>
      </w:r>
      <w:proofErr w:type="spellEnd"/>
      <w:r w:rsidRPr="00F82514">
        <w:rPr>
          <w:rFonts w:ascii="Arial" w:hAnsi="Arial"/>
          <w:b w:val="0"/>
          <w:lang w:val="en-US"/>
        </w:rPr>
        <w:t xml:space="preserve"> </w:t>
      </w:r>
      <w:proofErr w:type="spellStart"/>
      <w:r w:rsidRPr="00F82514">
        <w:rPr>
          <w:rFonts w:ascii="Arial" w:hAnsi="Arial"/>
          <w:b w:val="0"/>
          <w:lang w:val="en-US"/>
        </w:rPr>
        <w:t>electrónica</w:t>
      </w:r>
      <w:proofErr w:type="spellEnd"/>
      <w:r w:rsidRPr="00F82514">
        <w:rPr>
          <w:rFonts w:ascii="Arial" w:hAnsi="Arial"/>
          <w:b w:val="0"/>
          <w:lang w:val="en-US"/>
        </w:rPr>
        <w:t xml:space="preserve"> y </w:t>
      </w:r>
      <w:proofErr w:type="spellStart"/>
      <w:r w:rsidRPr="00F82514">
        <w:rPr>
          <w:rFonts w:ascii="Arial" w:hAnsi="Arial"/>
          <w:b w:val="0"/>
          <w:lang w:val="en-US"/>
        </w:rPr>
        <w:t>facilitador</w:t>
      </w:r>
      <w:proofErr w:type="spellEnd"/>
      <w:r w:rsidRPr="00F82514">
        <w:rPr>
          <w:rFonts w:ascii="Arial" w:hAnsi="Arial"/>
          <w:b w:val="0"/>
          <w:lang w:val="en-US"/>
        </w:rPr>
        <w:t xml:space="preserve"> </w:t>
      </w:r>
      <w:proofErr w:type="spellStart"/>
      <w:r w:rsidRPr="00F82514">
        <w:rPr>
          <w:rFonts w:ascii="Arial" w:hAnsi="Arial"/>
          <w:b w:val="0"/>
          <w:lang w:val="en-US"/>
        </w:rPr>
        <w:t>tecnológico</w:t>
      </w:r>
      <w:proofErr w:type="spellEnd"/>
      <w:r w:rsidRPr="00F82514">
        <w:rPr>
          <w:rFonts w:ascii="Arial" w:hAnsi="Arial"/>
          <w:b w:val="0"/>
          <w:lang w:val="en-US"/>
        </w:rPr>
        <w:t xml:space="preserve"> para </w:t>
      </w:r>
      <w:proofErr w:type="spellStart"/>
      <w:r w:rsidRPr="00F82514">
        <w:rPr>
          <w:rFonts w:ascii="Arial" w:hAnsi="Arial"/>
          <w:b w:val="0"/>
          <w:lang w:val="en-US"/>
        </w:rPr>
        <w:t>soluciones</w:t>
      </w:r>
      <w:proofErr w:type="spellEnd"/>
      <w:r w:rsidRPr="00F82514">
        <w:rPr>
          <w:rFonts w:ascii="Arial" w:hAnsi="Arial"/>
          <w:b w:val="0"/>
          <w:lang w:val="en-US"/>
        </w:rPr>
        <w:t xml:space="preserve"> </w:t>
      </w:r>
      <w:proofErr w:type="spellStart"/>
      <w:r w:rsidRPr="00F82514">
        <w:rPr>
          <w:rFonts w:ascii="Arial" w:hAnsi="Arial"/>
          <w:b w:val="0"/>
          <w:lang w:val="en-US"/>
        </w:rPr>
        <w:t>electrónicas</w:t>
      </w:r>
      <w:proofErr w:type="spellEnd"/>
      <w:r w:rsidRPr="00F82514">
        <w:rPr>
          <w:rFonts w:ascii="Arial" w:hAnsi="Arial"/>
          <w:b w:val="0"/>
          <w:lang w:val="en-US"/>
        </w:rPr>
        <w:t xml:space="preserve"> </w:t>
      </w:r>
      <w:proofErr w:type="spellStart"/>
      <w:r w:rsidRPr="00F82514">
        <w:rPr>
          <w:rFonts w:ascii="Arial" w:hAnsi="Arial"/>
          <w:b w:val="0"/>
          <w:lang w:val="en-US"/>
        </w:rPr>
        <w:t>orientadas</w:t>
      </w:r>
      <w:proofErr w:type="spellEnd"/>
      <w:r w:rsidRPr="00F82514">
        <w:rPr>
          <w:rFonts w:ascii="Arial" w:hAnsi="Arial"/>
          <w:b w:val="0"/>
          <w:lang w:val="en-US"/>
        </w:rPr>
        <w:t xml:space="preserve"> al </w:t>
      </w:r>
      <w:proofErr w:type="spellStart"/>
      <w:r w:rsidRPr="00F82514">
        <w:rPr>
          <w:rFonts w:ascii="Arial" w:hAnsi="Arial"/>
          <w:b w:val="0"/>
          <w:lang w:val="en-US"/>
        </w:rPr>
        <w:t>futuro</w:t>
      </w:r>
      <w:proofErr w:type="spellEnd"/>
      <w:r w:rsidRPr="00F82514">
        <w:rPr>
          <w:rFonts w:ascii="Arial" w:hAnsi="Arial"/>
          <w:b w:val="0"/>
          <w:lang w:val="en-US"/>
        </w:rPr>
        <w:t xml:space="preserve">. </w:t>
      </w:r>
      <w:proofErr w:type="spellStart"/>
      <w:r w:rsidRPr="00F82514">
        <w:rPr>
          <w:rFonts w:ascii="Arial" w:hAnsi="Arial"/>
          <w:b w:val="0"/>
          <w:lang w:val="en-US"/>
        </w:rPr>
        <w:t>Würth</w:t>
      </w:r>
      <w:proofErr w:type="spellEnd"/>
      <w:r w:rsidRPr="00F82514">
        <w:rPr>
          <w:rFonts w:ascii="Arial" w:hAnsi="Arial"/>
          <w:b w:val="0"/>
          <w:lang w:val="en-US"/>
        </w:rPr>
        <w:t xml:space="preserve"> </w:t>
      </w:r>
      <w:proofErr w:type="spellStart"/>
      <w:r w:rsidRPr="00F82514">
        <w:rPr>
          <w:rFonts w:ascii="Arial" w:hAnsi="Arial"/>
          <w:b w:val="0"/>
          <w:lang w:val="en-US"/>
        </w:rPr>
        <w:t>Elektronik</w:t>
      </w:r>
      <w:proofErr w:type="spellEnd"/>
      <w:r w:rsidRPr="00F82514">
        <w:rPr>
          <w:rFonts w:ascii="Arial" w:hAnsi="Arial"/>
          <w:b w:val="0"/>
          <w:lang w:val="en-US"/>
        </w:rPr>
        <w:t xml:space="preserve"> </w:t>
      </w:r>
      <w:proofErr w:type="spellStart"/>
      <w:r w:rsidRPr="00F82514">
        <w:rPr>
          <w:rFonts w:ascii="Arial" w:hAnsi="Arial"/>
          <w:b w:val="0"/>
          <w:lang w:val="en-US"/>
        </w:rPr>
        <w:t>eiSos</w:t>
      </w:r>
      <w:proofErr w:type="spellEnd"/>
      <w:r w:rsidRPr="00F82514">
        <w:rPr>
          <w:rFonts w:ascii="Arial" w:hAnsi="Arial"/>
          <w:b w:val="0"/>
          <w:lang w:val="en-US"/>
        </w:rPr>
        <w:t xml:space="preserve"> es uno de los </w:t>
      </w:r>
      <w:proofErr w:type="spellStart"/>
      <w:r w:rsidRPr="00F82514">
        <w:rPr>
          <w:rFonts w:ascii="Arial" w:hAnsi="Arial"/>
          <w:b w:val="0"/>
          <w:lang w:val="en-US"/>
        </w:rPr>
        <w:t>mayores</w:t>
      </w:r>
      <w:proofErr w:type="spellEnd"/>
      <w:r w:rsidRPr="00F82514">
        <w:rPr>
          <w:rFonts w:ascii="Arial" w:hAnsi="Arial"/>
          <w:b w:val="0"/>
          <w:lang w:val="en-US"/>
        </w:rPr>
        <w:t xml:space="preserve"> </w:t>
      </w:r>
      <w:proofErr w:type="spellStart"/>
      <w:r w:rsidRPr="00F82514">
        <w:rPr>
          <w:rFonts w:ascii="Arial" w:hAnsi="Arial"/>
          <w:b w:val="0"/>
          <w:lang w:val="en-US"/>
        </w:rPr>
        <w:t>fabricantes</w:t>
      </w:r>
      <w:proofErr w:type="spellEnd"/>
      <w:r w:rsidRPr="00F82514">
        <w:rPr>
          <w:rFonts w:ascii="Arial" w:hAnsi="Arial"/>
          <w:b w:val="0"/>
          <w:lang w:val="en-US"/>
        </w:rPr>
        <w:t xml:space="preserve"> </w:t>
      </w:r>
      <w:proofErr w:type="spellStart"/>
      <w:r w:rsidRPr="00F82514">
        <w:rPr>
          <w:rFonts w:ascii="Arial" w:hAnsi="Arial"/>
          <w:b w:val="0"/>
          <w:lang w:val="en-US"/>
        </w:rPr>
        <w:t>europeos</w:t>
      </w:r>
      <w:proofErr w:type="spellEnd"/>
      <w:r w:rsidRPr="00F82514">
        <w:rPr>
          <w:rFonts w:ascii="Arial" w:hAnsi="Arial"/>
          <w:b w:val="0"/>
          <w:lang w:val="en-US"/>
        </w:rPr>
        <w:t xml:space="preserve"> de </w:t>
      </w:r>
      <w:proofErr w:type="spellStart"/>
      <w:r w:rsidRPr="00F82514">
        <w:rPr>
          <w:rFonts w:ascii="Arial" w:hAnsi="Arial"/>
          <w:b w:val="0"/>
          <w:lang w:val="en-US"/>
        </w:rPr>
        <w:t>componentes</w:t>
      </w:r>
      <w:proofErr w:type="spellEnd"/>
      <w:r w:rsidRPr="00F82514">
        <w:rPr>
          <w:rFonts w:ascii="Arial" w:hAnsi="Arial"/>
          <w:b w:val="0"/>
          <w:lang w:val="en-US"/>
        </w:rPr>
        <w:t xml:space="preserve"> </w:t>
      </w:r>
      <w:proofErr w:type="spellStart"/>
      <w:r w:rsidRPr="00F82514">
        <w:rPr>
          <w:rFonts w:ascii="Arial" w:hAnsi="Arial"/>
          <w:b w:val="0"/>
          <w:lang w:val="en-US"/>
        </w:rPr>
        <w:t>pasivos</w:t>
      </w:r>
      <w:proofErr w:type="spellEnd"/>
      <w:r w:rsidRPr="00F82514">
        <w:rPr>
          <w:rFonts w:ascii="Arial" w:hAnsi="Arial"/>
          <w:b w:val="0"/>
          <w:lang w:val="en-US"/>
        </w:rPr>
        <w:t xml:space="preserve"> y opera </w:t>
      </w:r>
      <w:proofErr w:type="spellStart"/>
      <w:r w:rsidRPr="00F82514">
        <w:rPr>
          <w:rFonts w:ascii="Arial" w:hAnsi="Arial"/>
          <w:b w:val="0"/>
          <w:lang w:val="en-US"/>
        </w:rPr>
        <w:t>en</w:t>
      </w:r>
      <w:proofErr w:type="spellEnd"/>
      <w:r w:rsidRPr="00F82514">
        <w:rPr>
          <w:rFonts w:ascii="Arial" w:hAnsi="Arial"/>
          <w:b w:val="0"/>
          <w:lang w:val="en-US"/>
        </w:rPr>
        <w:t xml:space="preserve"> 50 </w:t>
      </w:r>
      <w:proofErr w:type="spellStart"/>
      <w:r w:rsidRPr="00F82514">
        <w:rPr>
          <w:rFonts w:ascii="Arial" w:hAnsi="Arial"/>
          <w:b w:val="0"/>
          <w:lang w:val="en-US"/>
        </w:rPr>
        <w:t>países</w:t>
      </w:r>
      <w:proofErr w:type="spellEnd"/>
      <w:r w:rsidRPr="00F82514">
        <w:rPr>
          <w:rFonts w:ascii="Arial" w:hAnsi="Arial"/>
          <w:b w:val="0"/>
          <w:lang w:val="en-US"/>
        </w:rPr>
        <w:t xml:space="preserve">. Sus </w:t>
      </w:r>
      <w:proofErr w:type="spellStart"/>
      <w:r w:rsidRPr="00F82514">
        <w:rPr>
          <w:rFonts w:ascii="Arial" w:hAnsi="Arial"/>
          <w:b w:val="0"/>
          <w:lang w:val="en-US"/>
        </w:rPr>
        <w:t>plantas</w:t>
      </w:r>
      <w:proofErr w:type="spellEnd"/>
      <w:r w:rsidRPr="00F82514">
        <w:rPr>
          <w:rFonts w:ascii="Arial" w:hAnsi="Arial"/>
          <w:b w:val="0"/>
          <w:lang w:val="en-US"/>
        </w:rPr>
        <w:t xml:space="preserve"> de </w:t>
      </w:r>
      <w:proofErr w:type="spellStart"/>
      <w:r w:rsidRPr="00F82514">
        <w:rPr>
          <w:rFonts w:ascii="Arial" w:hAnsi="Arial"/>
          <w:b w:val="0"/>
          <w:lang w:val="en-US"/>
        </w:rPr>
        <w:t>producción</w:t>
      </w:r>
      <w:proofErr w:type="spellEnd"/>
      <w:r w:rsidRPr="00F82514">
        <w:rPr>
          <w:rFonts w:ascii="Arial" w:hAnsi="Arial"/>
          <w:b w:val="0"/>
          <w:lang w:val="en-US"/>
        </w:rPr>
        <w:t xml:space="preserve"> </w:t>
      </w:r>
      <w:proofErr w:type="spellStart"/>
      <w:r w:rsidRPr="00F82514">
        <w:rPr>
          <w:rFonts w:ascii="Arial" w:hAnsi="Arial"/>
          <w:b w:val="0"/>
          <w:lang w:val="en-US"/>
        </w:rPr>
        <w:t>en</w:t>
      </w:r>
      <w:proofErr w:type="spellEnd"/>
      <w:r w:rsidRPr="00F82514">
        <w:rPr>
          <w:rFonts w:ascii="Arial" w:hAnsi="Arial"/>
          <w:b w:val="0"/>
          <w:lang w:val="en-US"/>
        </w:rPr>
        <w:t xml:space="preserve"> Europa, Asia y América del Norte </w:t>
      </w:r>
      <w:proofErr w:type="spellStart"/>
      <w:r w:rsidRPr="00F82514">
        <w:rPr>
          <w:rFonts w:ascii="Arial" w:hAnsi="Arial"/>
          <w:b w:val="0"/>
          <w:lang w:val="en-US"/>
        </w:rPr>
        <w:t>suministran</w:t>
      </w:r>
      <w:proofErr w:type="spellEnd"/>
      <w:r w:rsidRPr="00F82514">
        <w:rPr>
          <w:rFonts w:ascii="Arial" w:hAnsi="Arial"/>
          <w:b w:val="0"/>
          <w:lang w:val="en-US"/>
        </w:rPr>
        <w:t xml:space="preserve"> </w:t>
      </w:r>
      <w:proofErr w:type="spellStart"/>
      <w:r w:rsidRPr="00F82514">
        <w:rPr>
          <w:rFonts w:ascii="Arial" w:hAnsi="Arial"/>
          <w:b w:val="0"/>
          <w:lang w:val="en-US"/>
        </w:rPr>
        <w:t>productos</w:t>
      </w:r>
      <w:proofErr w:type="spellEnd"/>
      <w:r w:rsidRPr="00F82514">
        <w:rPr>
          <w:rFonts w:ascii="Arial" w:hAnsi="Arial"/>
          <w:b w:val="0"/>
          <w:lang w:val="en-US"/>
        </w:rPr>
        <w:t xml:space="preserve"> a un </w:t>
      </w:r>
      <w:proofErr w:type="spellStart"/>
      <w:r w:rsidRPr="00F82514">
        <w:rPr>
          <w:rFonts w:ascii="Arial" w:hAnsi="Arial"/>
          <w:b w:val="0"/>
          <w:lang w:val="en-US"/>
        </w:rPr>
        <w:t>creciente</w:t>
      </w:r>
      <w:proofErr w:type="spellEnd"/>
      <w:r w:rsidRPr="00F82514">
        <w:rPr>
          <w:rFonts w:ascii="Arial" w:hAnsi="Arial"/>
          <w:b w:val="0"/>
          <w:lang w:val="en-US"/>
        </w:rPr>
        <w:t xml:space="preserve"> </w:t>
      </w:r>
      <w:proofErr w:type="spellStart"/>
      <w:r w:rsidRPr="00F82514">
        <w:rPr>
          <w:rFonts w:ascii="Arial" w:hAnsi="Arial"/>
          <w:b w:val="0"/>
          <w:lang w:val="en-US"/>
        </w:rPr>
        <w:t>número</w:t>
      </w:r>
      <w:proofErr w:type="spellEnd"/>
      <w:r w:rsidRPr="00F82514">
        <w:rPr>
          <w:rFonts w:ascii="Arial" w:hAnsi="Arial"/>
          <w:b w:val="0"/>
          <w:lang w:val="en-US"/>
        </w:rPr>
        <w:t xml:space="preserve"> de </w:t>
      </w:r>
      <w:proofErr w:type="spellStart"/>
      <w:r w:rsidRPr="00F82514">
        <w:rPr>
          <w:rFonts w:ascii="Arial" w:hAnsi="Arial"/>
          <w:b w:val="0"/>
          <w:lang w:val="en-US"/>
        </w:rPr>
        <w:t>clientes</w:t>
      </w:r>
      <w:proofErr w:type="spellEnd"/>
      <w:r w:rsidRPr="00F82514">
        <w:rPr>
          <w:rFonts w:ascii="Arial" w:hAnsi="Arial"/>
          <w:b w:val="0"/>
          <w:lang w:val="en-US"/>
        </w:rPr>
        <w:t xml:space="preserve"> </w:t>
      </w:r>
      <w:proofErr w:type="spellStart"/>
      <w:r w:rsidRPr="00F82514">
        <w:rPr>
          <w:rFonts w:ascii="Arial" w:hAnsi="Arial"/>
          <w:b w:val="0"/>
          <w:lang w:val="en-US"/>
        </w:rPr>
        <w:t>en</w:t>
      </w:r>
      <w:proofErr w:type="spellEnd"/>
      <w:r w:rsidRPr="00F82514">
        <w:rPr>
          <w:rFonts w:ascii="Arial" w:hAnsi="Arial"/>
          <w:b w:val="0"/>
          <w:lang w:val="en-US"/>
        </w:rPr>
        <w:t xml:space="preserve"> </w:t>
      </w:r>
      <w:proofErr w:type="spellStart"/>
      <w:r w:rsidRPr="00F82514">
        <w:rPr>
          <w:rFonts w:ascii="Arial" w:hAnsi="Arial"/>
          <w:b w:val="0"/>
          <w:lang w:val="en-US"/>
        </w:rPr>
        <w:t>todo</w:t>
      </w:r>
      <w:proofErr w:type="spellEnd"/>
      <w:r w:rsidRPr="00F82514">
        <w:rPr>
          <w:rFonts w:ascii="Arial" w:hAnsi="Arial"/>
          <w:b w:val="0"/>
          <w:lang w:val="en-US"/>
        </w:rPr>
        <w:t xml:space="preserve"> el </w:t>
      </w:r>
      <w:proofErr w:type="spellStart"/>
      <w:r w:rsidRPr="00F82514">
        <w:rPr>
          <w:rFonts w:ascii="Arial" w:hAnsi="Arial"/>
          <w:b w:val="0"/>
          <w:lang w:val="en-US"/>
        </w:rPr>
        <w:t>mundo</w:t>
      </w:r>
      <w:proofErr w:type="spellEnd"/>
      <w:r w:rsidRPr="00F82514">
        <w:rPr>
          <w:rFonts w:ascii="Arial" w:hAnsi="Arial"/>
          <w:b w:val="0"/>
          <w:lang w:val="en-US"/>
        </w:rPr>
        <w:t>.</w:t>
      </w:r>
    </w:p>
    <w:p w14:paraId="5370D9B8" w14:textId="77777777" w:rsidR="003E6819" w:rsidRPr="006D5511" w:rsidRDefault="003E6819" w:rsidP="003E6819">
      <w:pPr>
        <w:pStyle w:val="Textkrper"/>
        <w:spacing w:before="120" w:after="120" w:line="276" w:lineRule="auto"/>
        <w:jc w:val="both"/>
        <w:rPr>
          <w:rFonts w:ascii="Arial" w:hAnsi="Arial"/>
          <w:b w:val="0"/>
        </w:rPr>
      </w:pPr>
      <w:r w:rsidRPr="006D5511">
        <w:rPr>
          <w:rFonts w:ascii="Arial" w:hAnsi="Arial"/>
          <w:b w:val="0"/>
        </w:rPr>
        <w:t>La gama de productos incluye componentes de CEM, inductores, transformadores, componentes de RF, varistores, condensadores, resistencias, cuarzos, osciladores, módulos de potencia, transferencia de potencia inalámbrica, LED, sensores, conectores, elementos para fuentes de alimentación, interruptores, pulsadores, tecnología de conexión, portafusibles, así como soluciones para la transmisión inalámbrica de datos.</w:t>
      </w:r>
    </w:p>
    <w:p w14:paraId="2B5D4D4C" w14:textId="77777777" w:rsidR="003E6819" w:rsidRPr="006D5511" w:rsidRDefault="003E6819" w:rsidP="003E6819">
      <w:pPr>
        <w:pStyle w:val="Textkrper"/>
        <w:spacing w:before="120" w:after="120" w:line="276" w:lineRule="auto"/>
        <w:jc w:val="both"/>
        <w:rPr>
          <w:rFonts w:ascii="Arial" w:hAnsi="Arial"/>
          <w:b w:val="0"/>
        </w:rPr>
      </w:pPr>
      <w:r w:rsidRPr="006D5511">
        <w:rPr>
          <w:rFonts w:ascii="Arial" w:hAnsi="Arial"/>
          <w:b w:val="0"/>
        </w:rPr>
        <w:lastRenderedPageBreak/>
        <w:t xml:space="preserve">La orientación de servicio única de la empresa se caracteriza por la disponibilidad de todos los componentes del catálogo desde el almacén sin una cantidad mínima de pedido, muestras gratuitas y un amplio apoyo por parte del personal técnico de ventas y herramientas de selección. </w:t>
      </w:r>
    </w:p>
    <w:bookmarkEnd w:id="0"/>
    <w:p w14:paraId="356B3434" w14:textId="77777777" w:rsidR="003E6819" w:rsidRDefault="003E6819" w:rsidP="003E6819">
      <w:pPr>
        <w:pStyle w:val="Textkrper"/>
        <w:spacing w:before="120" w:after="120" w:line="276" w:lineRule="auto"/>
        <w:jc w:val="both"/>
        <w:rPr>
          <w:rFonts w:ascii="Arial" w:hAnsi="Arial"/>
          <w:b w:val="0"/>
        </w:rPr>
      </w:pPr>
      <w:r w:rsidRPr="006D5511">
        <w:rPr>
          <w:rFonts w:ascii="Arial" w:hAnsi="Arial"/>
          <w:b w:val="0"/>
        </w:rPr>
        <w:t>Gracias a la asociación tecnológica con el equipo de fórmula E Audi Sport ABT Schaeffler y el apoyo en la competición Formula Student, la empresa muestra su fuerza innovadora en el segmento de la eMobility (www</w:t>
      </w:r>
      <w:r>
        <w:rPr>
          <w:rFonts w:ascii="Arial" w:hAnsi="Arial"/>
          <w:b w:val="0"/>
        </w:rPr>
        <w:t xml:space="preserve">.we-speed-up-the-future.com). </w:t>
      </w:r>
    </w:p>
    <w:p w14:paraId="6CBE6F54" w14:textId="77777777" w:rsidR="003E6819" w:rsidRPr="001B642E" w:rsidRDefault="003E6819" w:rsidP="003E6819">
      <w:pPr>
        <w:pStyle w:val="Textkrper"/>
        <w:spacing w:before="120" w:after="120" w:line="276" w:lineRule="auto"/>
        <w:jc w:val="both"/>
        <w:rPr>
          <w:rFonts w:ascii="Arial" w:hAnsi="Arial"/>
          <w:b w:val="0"/>
        </w:rPr>
      </w:pPr>
      <w:r w:rsidRPr="001B642E">
        <w:rPr>
          <w:rFonts w:ascii="Arial" w:hAnsi="Arial"/>
          <w:b w:val="0"/>
        </w:rPr>
        <w:t>Würth Elektronik forma parte del Grupo Würth, líder del mercado mundial de la tecnología de montaje y fijación.</w:t>
      </w:r>
      <w:r>
        <w:rPr>
          <w:rFonts w:ascii="Arial" w:hAnsi="Arial"/>
          <w:b w:val="0"/>
        </w:rPr>
        <w:t xml:space="preserve"> L</w:t>
      </w:r>
      <w:r w:rsidRPr="00D842A9">
        <w:rPr>
          <w:rFonts w:ascii="Arial" w:hAnsi="Arial"/>
          <w:b w:val="0"/>
        </w:rPr>
        <w:t>a empresa emplea a 7300 trabajadores y generó una facturación de 82</w:t>
      </w:r>
      <w:r>
        <w:rPr>
          <w:rFonts w:ascii="Arial" w:hAnsi="Arial"/>
          <w:b w:val="0"/>
        </w:rPr>
        <w:t>3</w:t>
      </w:r>
      <w:r w:rsidRPr="00D842A9">
        <w:rPr>
          <w:rFonts w:ascii="Arial" w:hAnsi="Arial"/>
          <w:b w:val="0"/>
        </w:rPr>
        <w:t xml:space="preserve"> millones de euros en 20</w:t>
      </w:r>
      <w:r>
        <w:rPr>
          <w:rFonts w:ascii="Arial" w:hAnsi="Arial"/>
          <w:b w:val="0"/>
        </w:rPr>
        <w:t>20</w:t>
      </w:r>
      <w:r w:rsidRPr="00D842A9">
        <w:rPr>
          <w:rFonts w:ascii="Arial" w:hAnsi="Arial"/>
          <w:b w:val="0"/>
        </w:rPr>
        <w:t>.</w:t>
      </w:r>
    </w:p>
    <w:p w14:paraId="60C1CB72" w14:textId="77777777" w:rsidR="003E6819" w:rsidRPr="00351595" w:rsidRDefault="003E6819" w:rsidP="003E6819">
      <w:pPr>
        <w:pStyle w:val="Textkrper"/>
        <w:spacing w:before="120" w:after="120" w:line="276" w:lineRule="auto"/>
        <w:rPr>
          <w:rFonts w:ascii="Arial" w:hAnsi="Arial"/>
          <w:b w:val="0"/>
          <w:lang w:val="en-US"/>
        </w:rPr>
      </w:pPr>
      <w:proofErr w:type="spellStart"/>
      <w:r w:rsidRPr="001B642E">
        <w:rPr>
          <w:rFonts w:ascii="Arial" w:hAnsi="Arial"/>
          <w:b w:val="0"/>
          <w:lang w:val="en-US"/>
        </w:rPr>
        <w:t>Würth</w:t>
      </w:r>
      <w:proofErr w:type="spellEnd"/>
      <w:r w:rsidRPr="001B642E">
        <w:rPr>
          <w:rFonts w:ascii="Arial" w:hAnsi="Arial"/>
          <w:b w:val="0"/>
          <w:lang w:val="en-US"/>
        </w:rPr>
        <w:t xml:space="preserve"> </w:t>
      </w:r>
      <w:proofErr w:type="spellStart"/>
      <w:r w:rsidRPr="001B642E">
        <w:rPr>
          <w:rFonts w:ascii="Arial" w:hAnsi="Arial"/>
          <w:b w:val="0"/>
          <w:lang w:val="en-US"/>
        </w:rPr>
        <w:t>Elektronik</w:t>
      </w:r>
      <w:proofErr w:type="spellEnd"/>
      <w:r w:rsidRPr="001B642E">
        <w:rPr>
          <w:rFonts w:ascii="Arial" w:hAnsi="Arial"/>
          <w:b w:val="0"/>
          <w:lang w:val="en-US"/>
        </w:rPr>
        <w:t>: more than you expect!</w:t>
      </w:r>
    </w:p>
    <w:p w14:paraId="05A6BDD8" w14:textId="77777777" w:rsidR="003E6819" w:rsidRPr="009D5A85" w:rsidRDefault="003E6819" w:rsidP="003E6819">
      <w:pPr>
        <w:pStyle w:val="Textkrper"/>
        <w:spacing w:before="120" w:after="120" w:line="276" w:lineRule="auto"/>
        <w:rPr>
          <w:rFonts w:ascii="Arial" w:hAnsi="Arial"/>
          <w:lang w:val="de-DE"/>
        </w:rPr>
      </w:pPr>
      <w:r>
        <w:rPr>
          <w:rFonts w:ascii="Arial" w:hAnsi="Arial"/>
        </w:rPr>
        <w:t>Más información en www.we-online.com</w:t>
      </w:r>
    </w:p>
    <w:p w14:paraId="68CDAA62" w14:textId="77777777" w:rsidR="003E6819" w:rsidRPr="0099618E" w:rsidRDefault="003E6819" w:rsidP="003E6819">
      <w:pPr>
        <w:pStyle w:val="Textkrper"/>
        <w:spacing w:before="120" w:after="120" w:line="276" w:lineRule="auto"/>
        <w:rPr>
          <w:lang w:val="de-DE"/>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3E6819" w14:paraId="2CB8C7C7" w14:textId="77777777" w:rsidTr="00394632">
        <w:tc>
          <w:tcPr>
            <w:tcW w:w="3902" w:type="dxa"/>
            <w:shd w:val="clear" w:color="auto" w:fill="auto"/>
            <w:hideMark/>
          </w:tcPr>
          <w:p w14:paraId="350E642B" w14:textId="77777777" w:rsidR="003E6819" w:rsidRPr="003A42D4" w:rsidRDefault="003E6819" w:rsidP="00394632">
            <w:pPr>
              <w:pStyle w:val="Textkrper"/>
              <w:autoSpaceDE/>
              <w:adjustRightInd/>
              <w:spacing w:before="120" w:after="120" w:line="276" w:lineRule="auto"/>
              <w:rPr>
                <w:rFonts w:ascii="Arial" w:hAnsi="Arial"/>
                <w:bCs w:val="0"/>
                <w:szCs w:val="24"/>
                <w:lang w:val="en-GB"/>
              </w:rPr>
            </w:pPr>
            <w:r w:rsidRPr="0036050C">
              <w:rPr>
                <w:lang w:val="de-DE"/>
              </w:rPr>
              <w:br w:type="page"/>
            </w:r>
            <w:r w:rsidRPr="003A42D4">
              <w:rPr>
                <w:rFonts w:ascii="Arial" w:hAnsi="Arial"/>
                <w:bCs w:val="0"/>
                <w:szCs w:val="24"/>
                <w:lang w:val="en-GB"/>
              </w:rPr>
              <w:t xml:space="preserve">Más </w:t>
            </w:r>
            <w:proofErr w:type="spellStart"/>
            <w:r w:rsidRPr="003A42D4">
              <w:rPr>
                <w:rFonts w:ascii="Arial" w:hAnsi="Arial"/>
                <w:bCs w:val="0"/>
                <w:szCs w:val="24"/>
                <w:lang w:val="en-GB"/>
              </w:rPr>
              <w:t>información</w:t>
            </w:r>
            <w:proofErr w:type="spellEnd"/>
            <w:r w:rsidRPr="003A42D4">
              <w:rPr>
                <w:rFonts w:ascii="Arial" w:hAnsi="Arial"/>
                <w:bCs w:val="0"/>
                <w:szCs w:val="24"/>
                <w:lang w:val="en-GB"/>
              </w:rPr>
              <w:t>:</w:t>
            </w:r>
          </w:p>
          <w:p w14:paraId="0425950D" w14:textId="77777777" w:rsidR="003E6819" w:rsidRPr="00AF3A54" w:rsidRDefault="003E6819" w:rsidP="00394632">
            <w:pPr>
              <w:spacing w:before="120" w:after="120" w:line="276" w:lineRule="auto"/>
              <w:rPr>
                <w:rFonts w:ascii="Arial" w:hAnsi="Arial" w:cs="Arial"/>
                <w:sz w:val="20"/>
                <w:lang w:val="en-GB"/>
              </w:rPr>
            </w:pPr>
            <w:r w:rsidRPr="00AF3A54">
              <w:rPr>
                <w:rFonts w:ascii="Arial" w:hAnsi="Arial"/>
                <w:sz w:val="20"/>
                <w:lang w:val="en-GB"/>
              </w:rPr>
              <w:t>IQD Frequency Products Ltd</w:t>
            </w:r>
            <w:r w:rsidRPr="00AF3A54">
              <w:rPr>
                <w:rFonts w:ascii="Arial" w:hAnsi="Arial"/>
                <w:sz w:val="20"/>
                <w:lang w:val="en-GB"/>
              </w:rPr>
              <w:br/>
            </w:r>
            <w:r>
              <w:rPr>
                <w:rFonts w:ascii="Arial" w:hAnsi="Arial"/>
                <w:sz w:val="20"/>
                <w:lang w:val="en-GB"/>
              </w:rPr>
              <w:t>Rebecca</w:t>
            </w:r>
            <w:r w:rsidRPr="00AF3A54">
              <w:rPr>
                <w:rFonts w:ascii="Arial" w:hAnsi="Arial"/>
                <w:sz w:val="20"/>
                <w:lang w:val="en-GB"/>
              </w:rPr>
              <w:t xml:space="preserve"> Long</w:t>
            </w:r>
            <w:r w:rsidRPr="00AF3A54">
              <w:rPr>
                <w:rFonts w:ascii="Arial" w:hAnsi="Arial"/>
                <w:sz w:val="20"/>
                <w:lang w:val="en-GB"/>
              </w:rPr>
              <w:br/>
            </w:r>
            <w:r w:rsidRPr="00AF3A54">
              <w:rPr>
                <w:rFonts w:ascii="Arial" w:hAnsi="Arial"/>
                <w:sz w:val="20"/>
                <w:szCs w:val="20"/>
                <w:lang w:val="en-GB"/>
              </w:rPr>
              <w:t>Station Road</w:t>
            </w:r>
            <w:r w:rsidRPr="00AF3A54">
              <w:rPr>
                <w:rFonts w:ascii="Arial" w:hAnsi="Arial"/>
                <w:sz w:val="20"/>
                <w:szCs w:val="20"/>
                <w:lang w:val="en-GB"/>
              </w:rPr>
              <w:br/>
              <w:t>Crewkerne</w:t>
            </w:r>
            <w:r w:rsidRPr="00AF3A54">
              <w:rPr>
                <w:rFonts w:ascii="Arial" w:hAnsi="Arial"/>
                <w:sz w:val="20"/>
                <w:szCs w:val="20"/>
                <w:lang w:val="en-GB"/>
              </w:rPr>
              <w:br/>
              <w:t>Somerset</w:t>
            </w:r>
            <w:r w:rsidRPr="00AF3A54">
              <w:rPr>
                <w:rFonts w:ascii="Arial" w:hAnsi="Arial"/>
                <w:sz w:val="20"/>
                <w:szCs w:val="20"/>
                <w:lang w:val="en-GB"/>
              </w:rPr>
              <w:br/>
              <w:t>TA18 8AR</w:t>
            </w:r>
            <w:r w:rsidRPr="00AF3A54">
              <w:rPr>
                <w:rFonts w:ascii="Arial" w:hAnsi="Arial"/>
                <w:sz w:val="20"/>
                <w:szCs w:val="20"/>
                <w:lang w:val="en-GB"/>
              </w:rPr>
              <w:br/>
            </w:r>
            <w:proofErr w:type="spellStart"/>
            <w:r w:rsidRPr="00AF3A54">
              <w:rPr>
                <w:rFonts w:ascii="Arial" w:hAnsi="Arial"/>
                <w:sz w:val="20"/>
                <w:szCs w:val="20"/>
                <w:lang w:val="en-GB"/>
              </w:rPr>
              <w:t>Reino</w:t>
            </w:r>
            <w:proofErr w:type="spellEnd"/>
            <w:r w:rsidRPr="00AF3A54">
              <w:rPr>
                <w:rFonts w:ascii="Arial" w:hAnsi="Arial"/>
                <w:sz w:val="20"/>
                <w:szCs w:val="20"/>
                <w:lang w:val="en-GB"/>
              </w:rPr>
              <w:t xml:space="preserve"> </w:t>
            </w:r>
            <w:proofErr w:type="spellStart"/>
            <w:r w:rsidRPr="00AF3A54">
              <w:rPr>
                <w:rFonts w:ascii="Arial" w:hAnsi="Arial"/>
                <w:sz w:val="20"/>
                <w:szCs w:val="20"/>
                <w:lang w:val="en-GB"/>
              </w:rPr>
              <w:t>Unido</w:t>
            </w:r>
            <w:proofErr w:type="spellEnd"/>
          </w:p>
          <w:p w14:paraId="30D3B584" w14:textId="77777777" w:rsidR="003E6819" w:rsidRPr="007D7305" w:rsidRDefault="003E6819" w:rsidP="00394632">
            <w:pPr>
              <w:spacing w:before="120" w:after="120" w:line="276" w:lineRule="auto"/>
              <w:rPr>
                <w:rFonts w:ascii="Arial" w:hAnsi="Arial" w:cs="Arial"/>
                <w:bCs/>
                <w:sz w:val="20"/>
              </w:rPr>
            </w:pPr>
            <w:r>
              <w:rPr>
                <w:rFonts w:ascii="Arial" w:hAnsi="Arial"/>
                <w:sz w:val="20"/>
              </w:rPr>
              <w:t>Tel.: +44 1460 270270</w:t>
            </w:r>
            <w:r>
              <w:rPr>
                <w:rFonts w:ascii="Arial" w:hAnsi="Arial"/>
                <w:sz w:val="20"/>
              </w:rPr>
              <w:br/>
            </w:r>
            <w:r w:rsidRPr="007430C6">
              <w:rPr>
                <w:rFonts w:ascii="Arial" w:hAnsi="Arial"/>
                <w:sz w:val="20"/>
              </w:rPr>
              <w:t>Correo electrónico</w:t>
            </w:r>
            <w:r>
              <w:rPr>
                <w:rFonts w:ascii="Arial" w:hAnsi="Arial"/>
                <w:sz w:val="20"/>
              </w:rPr>
              <w:t xml:space="preserve">: </w:t>
            </w:r>
            <w:hyperlink r:id="rId10" w:history="1">
              <w:r>
                <w:rPr>
                  <w:rFonts w:ascii="Arial" w:hAnsi="Arial"/>
                  <w:bCs/>
                  <w:sz w:val="20"/>
                  <w:szCs w:val="20"/>
                </w:rPr>
                <w:t>rebecca.long@iqdfrequencyproducts.com</w:t>
              </w:r>
            </w:hyperlink>
          </w:p>
          <w:p w14:paraId="44E75FB8" w14:textId="77777777" w:rsidR="003E6819" w:rsidRPr="003A2918" w:rsidRDefault="003E6819" w:rsidP="00394632">
            <w:pPr>
              <w:tabs>
                <w:tab w:val="left" w:pos="1065"/>
              </w:tabs>
              <w:spacing w:before="120" w:after="120" w:line="276" w:lineRule="auto"/>
              <w:rPr>
                <w:rFonts w:ascii="Arial" w:hAnsi="Arial" w:cs="Arial"/>
                <w:bCs/>
                <w:sz w:val="20"/>
                <w:szCs w:val="20"/>
              </w:rPr>
            </w:pPr>
            <w:r>
              <w:rPr>
                <w:rFonts w:ascii="Arial" w:hAnsi="Arial"/>
                <w:bCs/>
                <w:sz w:val="20"/>
              </w:rPr>
              <w:t>www.we-online.com</w:t>
            </w:r>
            <w:r>
              <w:rPr>
                <w:rFonts w:ascii="Arial" w:hAnsi="Arial"/>
                <w:bCs/>
                <w:sz w:val="20"/>
                <w:szCs w:val="20"/>
              </w:rPr>
              <w:br/>
            </w:r>
            <w:hyperlink r:id="rId11" w:history="1">
              <w:r>
                <w:rPr>
                  <w:rFonts w:ascii="Arial" w:hAnsi="Arial"/>
                  <w:sz w:val="20"/>
                  <w:szCs w:val="20"/>
                </w:rPr>
                <w:t>www.iqdfrequencyproducts.com</w:t>
              </w:r>
            </w:hyperlink>
          </w:p>
        </w:tc>
        <w:tc>
          <w:tcPr>
            <w:tcW w:w="3193" w:type="dxa"/>
            <w:shd w:val="clear" w:color="auto" w:fill="auto"/>
            <w:hideMark/>
          </w:tcPr>
          <w:p w14:paraId="7B4FFCB8" w14:textId="77777777" w:rsidR="003E6819" w:rsidRDefault="003E6819" w:rsidP="00394632">
            <w:pPr>
              <w:pStyle w:val="Textkrper"/>
              <w:tabs>
                <w:tab w:val="left" w:pos="1065"/>
              </w:tabs>
              <w:autoSpaceDE/>
              <w:adjustRightInd/>
              <w:spacing w:before="120" w:after="120" w:line="276" w:lineRule="auto"/>
              <w:rPr>
                <w:rFonts w:ascii="Arial" w:hAnsi="Arial"/>
                <w:bCs w:val="0"/>
                <w:szCs w:val="24"/>
              </w:rPr>
            </w:pPr>
            <w:r>
              <w:rPr>
                <w:rFonts w:ascii="Arial" w:hAnsi="Arial"/>
              </w:rPr>
              <w:t>Contacto para la prensa:</w:t>
            </w:r>
          </w:p>
          <w:p w14:paraId="469F07BE" w14:textId="77777777" w:rsidR="003E6819" w:rsidRPr="009A5898" w:rsidRDefault="003E6819" w:rsidP="00394632">
            <w:pPr>
              <w:tabs>
                <w:tab w:val="left" w:pos="1065"/>
              </w:tabs>
              <w:spacing w:before="120" w:after="120" w:line="276" w:lineRule="auto"/>
              <w:rPr>
                <w:rFonts w:ascii="Arial" w:hAnsi="Arial" w:cs="Arial"/>
                <w:bCs/>
                <w:sz w:val="20"/>
                <w:lang w:val="en-US"/>
              </w:rPr>
            </w:pPr>
            <w:r w:rsidRPr="009A5898">
              <w:rPr>
                <w:rFonts w:ascii="Arial" w:hAnsi="Arial"/>
                <w:sz w:val="20"/>
                <w:lang w:val="en-US"/>
              </w:rPr>
              <w:t>HighTech communications GmbH</w:t>
            </w:r>
            <w:r w:rsidRPr="009A5898">
              <w:rPr>
                <w:lang w:val="en-US"/>
              </w:rPr>
              <w:br/>
            </w:r>
            <w:r w:rsidRPr="009A5898">
              <w:rPr>
                <w:rFonts w:ascii="Arial" w:hAnsi="Arial"/>
                <w:sz w:val="20"/>
                <w:lang w:val="en-US"/>
              </w:rPr>
              <w:t>Brigitte Basilio</w:t>
            </w:r>
            <w:r w:rsidRPr="009A5898">
              <w:rPr>
                <w:lang w:val="en-US"/>
              </w:rPr>
              <w:br/>
            </w:r>
            <w:proofErr w:type="spellStart"/>
            <w:r w:rsidRPr="009A5898">
              <w:rPr>
                <w:rFonts w:ascii="Arial" w:hAnsi="Arial"/>
                <w:sz w:val="20"/>
                <w:lang w:val="en-US"/>
              </w:rPr>
              <w:t>Brunhamstrasse</w:t>
            </w:r>
            <w:proofErr w:type="spellEnd"/>
            <w:r w:rsidRPr="009A5898">
              <w:rPr>
                <w:rFonts w:ascii="Arial" w:hAnsi="Arial"/>
                <w:sz w:val="20"/>
                <w:lang w:val="en-US"/>
              </w:rPr>
              <w:t xml:space="preserve"> 21</w:t>
            </w:r>
            <w:r w:rsidRPr="009A5898">
              <w:rPr>
                <w:lang w:val="en-US"/>
              </w:rPr>
              <w:br/>
            </w:r>
            <w:r w:rsidRPr="009A5898">
              <w:rPr>
                <w:rFonts w:ascii="Arial" w:hAnsi="Arial"/>
                <w:sz w:val="20"/>
                <w:lang w:val="en-US"/>
              </w:rPr>
              <w:t>80339 München</w:t>
            </w:r>
            <w:r w:rsidRPr="009A5898">
              <w:rPr>
                <w:rFonts w:ascii="Arial" w:hAnsi="Arial"/>
                <w:sz w:val="20"/>
                <w:lang w:val="en-US"/>
              </w:rPr>
              <w:br/>
            </w:r>
            <w:proofErr w:type="spellStart"/>
            <w:r w:rsidRPr="009A5898">
              <w:rPr>
                <w:rFonts w:ascii="Arial" w:hAnsi="Arial"/>
                <w:sz w:val="20"/>
                <w:lang w:val="en-US"/>
              </w:rPr>
              <w:t>Alemania</w:t>
            </w:r>
            <w:proofErr w:type="spellEnd"/>
          </w:p>
          <w:p w14:paraId="5DF8E940" w14:textId="77777777" w:rsidR="003E6819" w:rsidRPr="009A5898" w:rsidRDefault="003E6819" w:rsidP="00394632">
            <w:pPr>
              <w:tabs>
                <w:tab w:val="left" w:pos="1065"/>
              </w:tabs>
              <w:spacing w:before="120" w:after="120" w:line="276" w:lineRule="auto"/>
              <w:rPr>
                <w:rFonts w:ascii="Arial" w:hAnsi="Arial" w:cs="Arial"/>
                <w:bCs/>
                <w:sz w:val="20"/>
                <w:lang w:val="en-US"/>
              </w:rPr>
            </w:pPr>
            <w:r w:rsidRPr="009A5898">
              <w:rPr>
                <w:rFonts w:ascii="Arial" w:hAnsi="Arial"/>
                <w:sz w:val="20"/>
                <w:lang w:val="en-US"/>
              </w:rPr>
              <w:t>T</w:t>
            </w:r>
            <w:r>
              <w:rPr>
                <w:rFonts w:ascii="Arial" w:hAnsi="Arial"/>
                <w:sz w:val="20"/>
                <w:lang w:val="en-US"/>
              </w:rPr>
              <w:t>el.</w:t>
            </w:r>
            <w:r w:rsidRPr="009A5898">
              <w:rPr>
                <w:rFonts w:ascii="Arial" w:hAnsi="Arial"/>
                <w:sz w:val="20"/>
                <w:lang w:val="en-US"/>
              </w:rPr>
              <w:t>: +49 89 500778-20</w:t>
            </w:r>
            <w:r w:rsidRPr="009A5898">
              <w:rPr>
                <w:lang w:val="en-US"/>
              </w:rPr>
              <w:br/>
            </w:r>
            <w:r>
              <w:rPr>
                <w:rFonts w:ascii="Arial" w:hAnsi="Arial"/>
                <w:sz w:val="20"/>
                <w:lang w:val="en-US"/>
              </w:rPr>
              <w:t>F</w:t>
            </w:r>
            <w:r w:rsidRPr="009A5898">
              <w:rPr>
                <w:rFonts w:ascii="Arial" w:hAnsi="Arial"/>
                <w:sz w:val="20"/>
                <w:lang w:val="en-US"/>
              </w:rPr>
              <w:t xml:space="preserve">ax: +49 89 500778-77 </w:t>
            </w:r>
            <w:r w:rsidRPr="009A5898">
              <w:rPr>
                <w:lang w:val="en-US"/>
              </w:rPr>
              <w:br/>
            </w:r>
            <w:proofErr w:type="spellStart"/>
            <w:r w:rsidRPr="009A5898">
              <w:rPr>
                <w:rFonts w:ascii="Arial" w:hAnsi="Arial"/>
                <w:sz w:val="20"/>
                <w:lang w:val="en-US"/>
              </w:rPr>
              <w:t>Correo</w:t>
            </w:r>
            <w:proofErr w:type="spellEnd"/>
            <w:r w:rsidRPr="009A5898">
              <w:rPr>
                <w:rFonts w:ascii="Arial" w:hAnsi="Arial"/>
                <w:sz w:val="20"/>
                <w:lang w:val="en-US"/>
              </w:rPr>
              <w:t xml:space="preserve"> </w:t>
            </w:r>
            <w:proofErr w:type="spellStart"/>
            <w:r w:rsidRPr="009A5898">
              <w:rPr>
                <w:rFonts w:ascii="Arial" w:hAnsi="Arial"/>
                <w:sz w:val="20"/>
                <w:lang w:val="en-US"/>
              </w:rPr>
              <w:t>electrónico</w:t>
            </w:r>
            <w:proofErr w:type="spellEnd"/>
            <w:r w:rsidRPr="009A5898">
              <w:rPr>
                <w:rFonts w:ascii="Arial" w:hAnsi="Arial"/>
                <w:sz w:val="20"/>
                <w:lang w:val="en-US"/>
              </w:rPr>
              <w:t>: b.basilio@htcm.de</w:t>
            </w:r>
          </w:p>
          <w:p w14:paraId="3119254D" w14:textId="77777777" w:rsidR="003E6819" w:rsidRPr="00625C04" w:rsidRDefault="003E6819" w:rsidP="00394632">
            <w:pPr>
              <w:tabs>
                <w:tab w:val="left" w:pos="1065"/>
              </w:tabs>
              <w:spacing w:before="120" w:after="120" w:line="276" w:lineRule="auto"/>
              <w:rPr>
                <w:rFonts w:ascii="Arial" w:hAnsi="Arial" w:cs="Arial"/>
                <w:bCs/>
                <w:sz w:val="20"/>
              </w:rPr>
            </w:pPr>
            <w:r>
              <w:rPr>
                <w:rFonts w:ascii="Arial" w:hAnsi="Arial"/>
                <w:sz w:val="20"/>
              </w:rPr>
              <w:t>www.htcm.de</w:t>
            </w:r>
          </w:p>
        </w:tc>
      </w:tr>
    </w:tbl>
    <w:p w14:paraId="47D4D7BD" w14:textId="77777777" w:rsidR="003E6819" w:rsidRPr="00625C04" w:rsidRDefault="003E6819" w:rsidP="003E6819">
      <w:pPr>
        <w:pStyle w:val="Textkrper"/>
        <w:spacing w:before="120" w:after="120" w:line="276" w:lineRule="auto"/>
        <w:jc w:val="both"/>
      </w:pPr>
    </w:p>
    <w:p w14:paraId="4B653B36" w14:textId="77777777" w:rsidR="003E6819" w:rsidRPr="00625C04" w:rsidRDefault="003E6819" w:rsidP="003E6819">
      <w:pPr>
        <w:pStyle w:val="Textkrper"/>
        <w:spacing w:before="120" w:after="120" w:line="276" w:lineRule="auto"/>
      </w:pPr>
    </w:p>
    <w:p w14:paraId="0C919883" w14:textId="77777777" w:rsidR="003E6819" w:rsidRDefault="003E6819">
      <w:pPr>
        <w:pStyle w:val="Textkrper"/>
        <w:spacing w:before="120" w:after="120" w:line="260" w:lineRule="exact"/>
        <w:jc w:val="both"/>
        <w:rPr>
          <w:rFonts w:ascii="Arial" w:hAnsi="Arial"/>
          <w:b w:val="0"/>
          <w:bCs w:val="0"/>
        </w:rPr>
      </w:pPr>
    </w:p>
    <w:sectPr w:rsidR="003E6819">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85AF5" w14:textId="77777777" w:rsidR="006E6EAE" w:rsidRDefault="00C654C2">
      <w:r>
        <w:separator/>
      </w:r>
    </w:p>
  </w:endnote>
  <w:endnote w:type="continuationSeparator" w:id="0">
    <w:p w14:paraId="2D88CED0" w14:textId="77777777" w:rsidR="006E6EAE" w:rsidRDefault="00C654C2">
      <w:r>
        <w:continuationSeparator/>
      </w:r>
    </w:p>
  </w:endnote>
  <w:endnote w:type="continuationNotice" w:id="1">
    <w:p w14:paraId="7582EE26" w14:textId="77777777" w:rsidR="006E6EAE" w:rsidRDefault="006E6E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35D0C" w14:textId="7ACE7478" w:rsidR="006E6EAE" w:rsidRDefault="00C654C2">
    <w:pPr>
      <w:pStyle w:val="Fuzeile"/>
      <w:tabs>
        <w:tab w:val="clear" w:pos="4536"/>
        <w:tab w:val="clear" w:pos="9072"/>
        <w:tab w:val="right" w:pos="7088"/>
      </w:tabs>
      <w:rPr>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sidR="00FC7CA2">
      <w:rPr>
        <w:rFonts w:ascii="Arial" w:hAnsi="Arial" w:cs="Arial"/>
        <w:noProof/>
        <w:snapToGrid w:val="0"/>
        <w:sz w:val="16"/>
      </w:rPr>
      <w:t>WTH1PI955_es.docx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7C2E0" w14:textId="77777777" w:rsidR="006E6EAE" w:rsidRDefault="00C654C2">
      <w:r>
        <w:separator/>
      </w:r>
    </w:p>
  </w:footnote>
  <w:footnote w:type="continuationSeparator" w:id="0">
    <w:p w14:paraId="71B40BD4" w14:textId="77777777" w:rsidR="006E6EAE" w:rsidRDefault="00C654C2">
      <w:r>
        <w:continuationSeparator/>
      </w:r>
    </w:p>
  </w:footnote>
  <w:footnote w:type="continuationNotice" w:id="1">
    <w:p w14:paraId="0551FE45" w14:textId="77777777" w:rsidR="006E6EAE" w:rsidRDefault="006E6E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48F9A" w14:textId="77777777" w:rsidR="006E6EAE" w:rsidRDefault="00FC7CA2">
    <w:pPr>
      <w:pStyle w:val="Kopfzeile"/>
      <w:tabs>
        <w:tab w:val="clear" w:pos="9072"/>
        <w:tab w:val="right" w:pos="9498"/>
      </w:tabs>
    </w:pPr>
    <w:r>
      <w:pict w14:anchorId="07967A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368.65pt;margin-top:100.2pt;width:98.95pt;height:28.7pt;z-index:251658240">
          <v:imagedata r:id="rId1" o:title="IQD Logo Colour"/>
        </v:shape>
      </w:pict>
    </w:r>
    <w:r>
      <w:pict w14:anchorId="32E26C81">
        <v:shape id="_x0000_s2054" type="#_x0000_t75" style="position:absolute;margin-left:-4.15pt;margin-top:-7.7pt;width:515.4pt;height:85.05pt;z-index:251657216">
          <v:imagedata r:id="rId2" o:title="WE+Balken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E6EAE"/>
    <w:rsid w:val="003E6819"/>
    <w:rsid w:val="006E6EAE"/>
    <w:rsid w:val="00C654C2"/>
    <w:rsid w:val="00EA2A2F"/>
    <w:rsid w:val="00FC7CA2"/>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6AFC11EB"/>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de-DE"/>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eastAsia="en-US"/>
    </w:rPr>
  </w:style>
  <w:style w:type="character" w:customStyle="1" w:styleId="EndsChar">
    <w:name w:val="Ends Char"/>
    <w:link w:val="Ends"/>
    <w:rPr>
      <w:rFonts w:ascii="Arial" w:eastAsia="Calibri" w:hAnsi="Arial" w:cs="Arial"/>
      <w:b/>
      <w:sz w:val="24"/>
      <w:szCs w:val="22"/>
      <w:lang w:val="es-ES"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eastAsia="en-US"/>
    </w:rPr>
  </w:style>
  <w:style w:type="character" w:customStyle="1" w:styleId="PressReleaseNotesChar">
    <w:name w:val="Press Release Notes Char"/>
    <w:link w:val="PressReleaseNotes"/>
    <w:rPr>
      <w:rFonts w:ascii="Arial" w:eastAsia="Calibri" w:hAnsi="Arial"/>
      <w:szCs w:val="22"/>
      <w:lang w:val="es-ES" w:eastAsia="en-US"/>
    </w:rPr>
  </w:style>
  <w:style w:type="character" w:customStyle="1" w:styleId="KopfzeileZchn">
    <w:name w:val="Kopfzeile Zchn"/>
    <w:link w:val="Kopfzeile"/>
    <w:uiPriority w:val="99"/>
    <w:rPr>
      <w:sz w:val="24"/>
      <w:szCs w:val="24"/>
    </w:rPr>
  </w:style>
  <w:style w:type="character" w:customStyle="1" w:styleId="NichtaufgelsteErwhnung1">
    <w:name w:val="Nicht aufgelöste Erwähnung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qdfrequencyproducts.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qdfrequencyproduct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hc-storage\kundenarchiv\W&#252;rth%20Elektronik%20eiSos\AppData\Local\Temp\rebecca.long@iqdfrequencyproducts.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4386</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5072</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Peter Prasilik</cp:lastModifiedBy>
  <cp:revision>5</cp:revision>
  <cp:lastPrinted>2016-02-04T10:10:00Z</cp:lastPrinted>
  <dcterms:created xsi:type="dcterms:W3CDTF">2021-04-09T07:10:00Z</dcterms:created>
  <dcterms:modified xsi:type="dcterms:W3CDTF">2021-04-09T13:38:00Z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