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602A2" w14:textId="7D29968E" w:rsidR="00E44AB6" w:rsidRPr="00043C4C" w:rsidRDefault="00E93807" w:rsidP="006B381A">
      <w:pPr>
        <w:pStyle w:val="PITitel"/>
      </w:pPr>
      <w:r w:rsidRPr="00A274D5">
        <w:t>PRESS RELEASE</w:t>
      </w:r>
    </w:p>
    <w:p w14:paraId="3EFFCF9A" w14:textId="3C06D03C" w:rsidR="00B22C1E" w:rsidRPr="0033591B" w:rsidRDefault="0033591B" w:rsidP="000815F1">
      <w:pPr>
        <w:pStyle w:val="PISubhead"/>
      </w:pPr>
      <w:r>
        <w:t xml:space="preserve">Sartorius Electronics </w:t>
      </w:r>
      <w:r w:rsidR="009C55CC">
        <w:t>counts</w:t>
      </w:r>
      <w:r>
        <w:t xml:space="preserve"> on ASM </w:t>
      </w:r>
      <w:proofErr w:type="gramStart"/>
      <w:r>
        <w:t>equipment</w:t>
      </w:r>
      <w:proofErr w:type="gramEnd"/>
    </w:p>
    <w:p w14:paraId="76CC1D1C" w14:textId="3143A127" w:rsidR="00B22C1E" w:rsidRPr="00F770FB" w:rsidRDefault="0033591B" w:rsidP="006B381A">
      <w:pPr>
        <w:pStyle w:val="PIHead"/>
      </w:pPr>
      <w:r>
        <w:t>Certified leap in quality and performance</w:t>
      </w:r>
    </w:p>
    <w:p w14:paraId="2B113CE1" w14:textId="2AC72A4D" w:rsidR="00297888" w:rsidRPr="00297888" w:rsidRDefault="0036318D" w:rsidP="00207A3F">
      <w:pPr>
        <w:spacing w:after="120" w:line="276" w:lineRule="auto"/>
        <w:jc w:val="both"/>
        <w:rPr>
          <w:rFonts w:ascii="Arial" w:hAnsi="Arial"/>
          <w:b/>
          <w:bCs/>
          <w:sz w:val="22"/>
          <w:szCs w:val="22"/>
        </w:rPr>
      </w:pPr>
      <w:r w:rsidRPr="0036318D">
        <w:rPr>
          <w:rFonts w:ascii="Arial" w:hAnsi="Arial"/>
          <w:b/>
          <w:sz w:val="22"/>
        </w:rPr>
        <w:t>Suwanee (USA)</w:t>
      </w:r>
      <w:r w:rsidR="00F3665A">
        <w:rPr>
          <w:rFonts w:ascii="Arial" w:hAnsi="Arial"/>
          <w:b/>
          <w:sz w:val="22"/>
        </w:rPr>
        <w:t xml:space="preserve">, </w:t>
      </w:r>
      <w:r w:rsidR="00E93807">
        <w:rPr>
          <w:rFonts w:ascii="Arial" w:hAnsi="Arial"/>
          <w:b/>
          <w:sz w:val="22"/>
        </w:rPr>
        <w:t>March</w:t>
      </w:r>
      <w:r w:rsidR="00F3665A">
        <w:rPr>
          <w:rFonts w:ascii="Arial" w:hAnsi="Arial"/>
          <w:b/>
          <w:sz w:val="22"/>
        </w:rPr>
        <w:t xml:space="preserve"> </w:t>
      </w:r>
      <w:r w:rsidR="00E93807">
        <w:rPr>
          <w:rFonts w:ascii="Arial" w:hAnsi="Arial"/>
          <w:b/>
          <w:sz w:val="22"/>
        </w:rPr>
        <w:t>29</w:t>
      </w:r>
      <w:r w:rsidR="00F3665A">
        <w:rPr>
          <w:rFonts w:ascii="Arial" w:hAnsi="Arial"/>
          <w:b/>
          <w:sz w:val="22"/>
        </w:rPr>
        <w:t>, 2021 – Sartorius Electronics, the in-house electronics manufacturer of the Life Science Group</w:t>
      </w:r>
      <w:r w:rsidR="00ED2626">
        <w:rPr>
          <w:rFonts w:ascii="Arial" w:hAnsi="Arial"/>
          <w:b/>
          <w:sz w:val="22"/>
        </w:rPr>
        <w:t xml:space="preserve"> Sartorius</w:t>
      </w:r>
      <w:r w:rsidR="00F3665A">
        <w:rPr>
          <w:rFonts w:ascii="Arial" w:hAnsi="Arial"/>
          <w:b/>
          <w:sz w:val="22"/>
        </w:rPr>
        <w:t xml:space="preserve">, relies for its newest production line on coordinated printing, </w:t>
      </w:r>
      <w:proofErr w:type="gramStart"/>
      <w:r w:rsidR="00F3665A">
        <w:rPr>
          <w:rFonts w:ascii="Arial" w:hAnsi="Arial"/>
          <w:b/>
          <w:sz w:val="22"/>
        </w:rPr>
        <w:t>SPI</w:t>
      </w:r>
      <w:proofErr w:type="gramEnd"/>
      <w:r w:rsidR="00F3665A">
        <w:rPr>
          <w:rFonts w:ascii="Arial" w:hAnsi="Arial"/>
          <w:b/>
          <w:sz w:val="22"/>
        </w:rPr>
        <w:t xml:space="preserve"> and placement solutions </w:t>
      </w:r>
      <w:r w:rsidR="009C55CC">
        <w:rPr>
          <w:rFonts w:ascii="Arial" w:hAnsi="Arial"/>
          <w:b/>
          <w:sz w:val="22"/>
        </w:rPr>
        <w:t>of</w:t>
      </w:r>
      <w:r w:rsidR="00F3665A">
        <w:rPr>
          <w:rFonts w:ascii="Arial" w:hAnsi="Arial"/>
          <w:b/>
          <w:sz w:val="22"/>
        </w:rPr>
        <w:t xml:space="preserve"> SMT technology leader ASM. And it does so with great success, because the company was able to increase its first pass yield, </w:t>
      </w:r>
      <w:proofErr w:type="gramStart"/>
      <w:r w:rsidR="00F3665A">
        <w:rPr>
          <w:rFonts w:ascii="Arial" w:hAnsi="Arial"/>
          <w:b/>
          <w:sz w:val="22"/>
        </w:rPr>
        <w:t>quality</w:t>
      </w:r>
      <w:proofErr w:type="gramEnd"/>
      <w:r w:rsidR="00F3665A">
        <w:rPr>
          <w:rFonts w:ascii="Arial" w:hAnsi="Arial"/>
          <w:b/>
          <w:sz w:val="22"/>
        </w:rPr>
        <w:t xml:space="preserve"> and productivity considerably. Having the line certified as per IPC-J-STD-001 and IPC-A-610 also put Sartorius Electronics as the first German company on the IPC list of qualified manufacturers (QML).</w:t>
      </w:r>
    </w:p>
    <w:p w14:paraId="6617EC24" w14:textId="308EB5E9" w:rsidR="00747C31" w:rsidRPr="00747C31" w:rsidRDefault="00D87FC4" w:rsidP="00747C31">
      <w:pPr>
        <w:pStyle w:val="PITextkrper"/>
      </w:pPr>
      <w:r>
        <w:t xml:space="preserve">Sartorius Electronics, which functions as the internal supplier of electronic modules for the Sartorius Group, has also been operating for 25 years as a provider of electronics manufacturing services (EMS) for the general market with great success. As a center of competence for module production, Sartorius Electronics employs all components of the </w:t>
      </w:r>
      <w:proofErr w:type="spellStart"/>
      <w:r>
        <w:t>DfX</w:t>
      </w:r>
      <w:proofErr w:type="spellEnd"/>
      <w:r>
        <w:t xml:space="preserve"> (Design for Excellence) approach. In 2020, 129 initial sample jobs and 842 active jobs resulted in roughly 710,000 modules leaving the production lines. </w:t>
      </w:r>
    </w:p>
    <w:p w14:paraId="2932B417" w14:textId="390985F1" w:rsidR="00747C31" w:rsidRPr="00747C31" w:rsidRDefault="00D61F8D" w:rsidP="00747C31">
      <w:pPr>
        <w:pStyle w:val="PITextkrper"/>
      </w:pPr>
      <w:r>
        <w:t xml:space="preserve">The rapidly rising in-house demand for electronic modules, component miniaturization and new applications made it necessary to modernize one of the two production lines. Sartorius selected equipment from SMT technology leader ASM: “The core requirements of our internal and external customers are primarily speed for the initial sample process as well as great flexibility and high quality in the production of predominantly small and medium lot sizes. ASM was able to offer an overall solution that was optimized for the needs of Sartorius Electronics,” explains Christoph </w:t>
      </w:r>
      <w:proofErr w:type="spellStart"/>
      <w:r>
        <w:t>Oeckl</w:t>
      </w:r>
      <w:proofErr w:type="spellEnd"/>
      <w:r>
        <w:t xml:space="preserve">, who heads the ASM SMT Center of Competence in Munich. </w:t>
      </w:r>
    </w:p>
    <w:p w14:paraId="48A3BCDA" w14:textId="0236193C" w:rsidR="002B55D1" w:rsidRPr="00F24926" w:rsidRDefault="00563765" w:rsidP="002B55D1">
      <w:pPr>
        <w:pStyle w:val="PITextkrper"/>
        <w:rPr>
          <w:b/>
        </w:rPr>
      </w:pPr>
      <w:r>
        <w:rPr>
          <w:b/>
        </w:rPr>
        <w:t>Speed, precision, and maximum flexibility</w:t>
      </w:r>
    </w:p>
    <w:p w14:paraId="3E7C640C" w14:textId="110C8F1B" w:rsidR="00BC193E" w:rsidRDefault="00CC6E8A" w:rsidP="00BC193E">
      <w:pPr>
        <w:pStyle w:val="PITextkrper"/>
      </w:pPr>
      <w:r>
        <w:t xml:space="preserve">The DEK NeoHorizon 03iX stencil printer achieves a precision of up to ±25 µm @ &gt; 2.0 </w:t>
      </w:r>
      <w:proofErr w:type="spellStart"/>
      <w:r>
        <w:t>Cpk</w:t>
      </w:r>
      <w:proofErr w:type="spellEnd"/>
      <w:r>
        <w:t xml:space="preserve"> with a standard cycle time of eight seconds. ASM ProcessExpert, the world’s first self-learning expert system for printing </w:t>
      </w:r>
      <w:r>
        <w:lastRenderedPageBreak/>
        <w:t xml:space="preserve">process control, continuously monitors and optimizes the printing process proactively and autonomously. The DFM </w:t>
      </w:r>
      <w:proofErr w:type="spellStart"/>
      <w:r>
        <w:t>HealthCheck</w:t>
      </w:r>
      <w:proofErr w:type="spellEnd"/>
      <w:r>
        <w:t xml:space="preserve"> function additionally checks the stencil designs for their process stability and uses virtual prints to automatically set the right printing and process parameters for new product introductions. Two SIPLACE SX placement machines with SIPLACE MultiStar and SIPLACE TwinStar heads feature high precision and speed for placing components ranging from the </w:t>
      </w:r>
      <w:proofErr w:type="gramStart"/>
      <w:r>
        <w:t>0201</w:t>
      </w:r>
      <w:r w:rsidR="009C55CC">
        <w:t xml:space="preserve"> </w:t>
      </w:r>
      <w:r>
        <w:t>metric</w:t>
      </w:r>
      <w:proofErr w:type="gramEnd"/>
      <w:r>
        <w:t xml:space="preserve"> size to large and heavy odd-shaped components. </w:t>
      </w:r>
    </w:p>
    <w:p w14:paraId="3D039129" w14:textId="529CD4E3" w:rsidR="002F65BD" w:rsidRPr="00F24926" w:rsidRDefault="002F65BD" w:rsidP="002F65BD">
      <w:pPr>
        <w:pStyle w:val="PITextkrper"/>
        <w:rPr>
          <w:b/>
        </w:rPr>
      </w:pPr>
      <w:r>
        <w:rPr>
          <w:b/>
        </w:rPr>
        <w:t>SMT production on a new level</w:t>
      </w:r>
    </w:p>
    <w:p w14:paraId="7C46DAF4" w14:textId="35D6008C" w:rsidR="003762E2" w:rsidRDefault="002F65BD" w:rsidP="00BC193E">
      <w:pPr>
        <w:pStyle w:val="PITextkrper"/>
      </w:pPr>
      <w:r>
        <w:t>In the first six months after commissioning the new ASM line, Sartorius could improve its first</w:t>
      </w:r>
      <w:r w:rsidR="00B37762">
        <w:t xml:space="preserve"> </w:t>
      </w:r>
      <w:r>
        <w:t xml:space="preserve">pass yield to 99.36 percent and reduce the reject rate to as little as 0.53 percent. </w:t>
      </w:r>
    </w:p>
    <w:p w14:paraId="03E80A61" w14:textId="33F9F8BE" w:rsidR="003762E2" w:rsidRDefault="003762E2" w:rsidP="00BC193E">
      <w:pPr>
        <w:pStyle w:val="PITextkrper"/>
      </w:pPr>
      <w:r>
        <w:t xml:space="preserve">“We consider the introduction of the ASM line to a success. We were able to raise our quality, process reproducibility and productivity while enjoying a level of support that is truly impressive in terms of type and scope,” says Thomas Eckart, manager of </w:t>
      </w:r>
      <w:r w:rsidR="009C55CC">
        <w:t xml:space="preserve">Sartorius </w:t>
      </w:r>
      <w:r>
        <w:t>Electronics. “The ASM ProcessExpert has been a significant advance not only in our initial sample development. The certifications as per the IPC-J-STD-001 and IPC-A-610 standards would have been impossible without the support from ASM’s experts,” adds Stefan Brandt, team lead and head of quality management at Sartorius Electronics.</w:t>
      </w:r>
    </w:p>
    <w:p w14:paraId="50F6DEBF" w14:textId="7C35B178" w:rsidR="00E62FED" w:rsidRPr="00E62FED" w:rsidRDefault="00E62FED" w:rsidP="00E62FED">
      <w:pPr>
        <w:pStyle w:val="PITextkrper"/>
        <w:rPr>
          <w:b/>
        </w:rPr>
      </w:pPr>
      <w:r>
        <w:rPr>
          <w:b/>
        </w:rPr>
        <w:t xml:space="preserve">Smart expansions are already </w:t>
      </w:r>
      <w:proofErr w:type="gramStart"/>
      <w:r>
        <w:rPr>
          <w:b/>
        </w:rPr>
        <w:t>planned</w:t>
      </w:r>
      <w:proofErr w:type="gramEnd"/>
    </w:p>
    <w:p w14:paraId="0D8B59C1" w14:textId="3650EF8A" w:rsidR="00183EC6" w:rsidRDefault="00715973" w:rsidP="00715973">
      <w:pPr>
        <w:pStyle w:val="PITextkrper"/>
      </w:pPr>
      <w:r>
        <w:t xml:space="preserve">Since Sartorius will soon need more feeder slots on the new line due to further increases in component diversity and placement volume, it plans to install a solution that has no equal in the industry: the SIPLACE SX+, a placement solution with no gantry and no head, but to which a gantry and head can be transferred from an existing machine in less than 30 minutes. It allows the user to instantly increase the number of feeder slots in the line by 33 percent without having to invest in more placement heads and more performance that may not be needed. “Our solution scales with the need for additional feeder slots, is cost-attractive, and provides Sartorius with the freedom to add more performance to the line in the future,” explains Christoph </w:t>
      </w:r>
      <w:proofErr w:type="spellStart"/>
      <w:r>
        <w:t>Oeckl</w:t>
      </w:r>
      <w:proofErr w:type="spellEnd"/>
      <w:r>
        <w:t xml:space="preserve">. </w:t>
      </w:r>
    </w:p>
    <w:p w14:paraId="12C601D7" w14:textId="77777777" w:rsidR="00183EC6" w:rsidRPr="009C55CC" w:rsidRDefault="00183EC6" w:rsidP="00715973">
      <w:pPr>
        <w:pStyle w:val="PITextkrper"/>
      </w:pPr>
    </w:p>
    <w:p w14:paraId="04F97877" w14:textId="77777777" w:rsidR="00545A48" w:rsidRPr="009C55CC" w:rsidRDefault="00545A48" w:rsidP="00BB1557">
      <w:pPr>
        <w:pStyle w:val="PITextkrper"/>
        <w:pBdr>
          <w:bottom w:val="single" w:sz="4" w:space="1" w:color="auto"/>
        </w:pBdr>
      </w:pPr>
    </w:p>
    <w:p w14:paraId="718F0F18" w14:textId="77777777" w:rsidR="004243CE" w:rsidRPr="009C55CC" w:rsidRDefault="004243CE" w:rsidP="004243CE">
      <w:pPr>
        <w:pStyle w:val="PITextkrper"/>
        <w:rPr>
          <w:b/>
          <w:bCs/>
          <w:sz w:val="18"/>
          <w:szCs w:val="18"/>
        </w:rPr>
      </w:pPr>
    </w:p>
    <w:p w14:paraId="3B88AFE3" w14:textId="77777777" w:rsidR="00B37762" w:rsidRDefault="00B37762">
      <w:pPr>
        <w:rPr>
          <w:rFonts w:ascii="Arial" w:hAnsi="Arial"/>
          <w:b/>
          <w:sz w:val="18"/>
          <w:szCs w:val="22"/>
        </w:rPr>
      </w:pPr>
      <w:r>
        <w:rPr>
          <w:b/>
          <w:sz w:val="18"/>
        </w:rPr>
        <w:br w:type="page"/>
      </w:r>
    </w:p>
    <w:p w14:paraId="18430FD2" w14:textId="05D05FA0" w:rsidR="00852645" w:rsidRDefault="00852645" w:rsidP="00852645">
      <w:pPr>
        <w:pStyle w:val="PITextkrper"/>
        <w:rPr>
          <w:b/>
          <w:sz w:val="18"/>
        </w:rPr>
      </w:pPr>
      <w:r>
        <w:rPr>
          <w:b/>
          <w:sz w:val="18"/>
        </w:rPr>
        <w:lastRenderedPageBreak/>
        <w:t xml:space="preserve">Illustrations for </w:t>
      </w:r>
      <w:proofErr w:type="gramStart"/>
      <w:r>
        <w:rPr>
          <w:b/>
          <w:sz w:val="18"/>
        </w:rPr>
        <w:t>downloading</w:t>
      </w:r>
      <w:proofErr w:type="gramEnd"/>
    </w:p>
    <w:p w14:paraId="25F12D88" w14:textId="77777777" w:rsidR="00B37762" w:rsidRPr="00F24926" w:rsidRDefault="00B37762" w:rsidP="00852645">
      <w:pPr>
        <w:pStyle w:val="PITextkrper"/>
        <w:rPr>
          <w:b/>
          <w:bCs/>
          <w:sz w:val="18"/>
          <w:szCs w:val="18"/>
        </w:rPr>
      </w:pPr>
    </w:p>
    <w:p w14:paraId="5FC2A7C1" w14:textId="77777777" w:rsidR="00852645" w:rsidRPr="00852645" w:rsidRDefault="00852645" w:rsidP="00852645">
      <w:pPr>
        <w:pStyle w:val="PIAbspann"/>
        <w:jc w:val="left"/>
      </w:pPr>
      <w:r>
        <w:t xml:space="preserve">The following printable illustrations are available for downloading: </w:t>
      </w:r>
      <w:r>
        <w:br/>
      </w:r>
      <w:hyperlink r:id="rId8" w:history="1">
        <w:r>
          <w:rPr>
            <w:rStyle w:val="Hyperlink"/>
          </w:rPr>
          <w:t>http://www.htcm.de/kk/asm</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67560" w:rsidRPr="00F24926" w14:paraId="0CEFE9B0" w14:textId="6789B777" w:rsidTr="00567560">
        <w:tc>
          <w:tcPr>
            <w:tcW w:w="3402" w:type="dxa"/>
            <w:tcBorders>
              <w:top w:val="single" w:sz="4" w:space="0" w:color="auto"/>
              <w:left w:val="single" w:sz="4" w:space="0" w:color="auto"/>
              <w:bottom w:val="single" w:sz="4" w:space="0" w:color="auto"/>
              <w:right w:val="single" w:sz="4" w:space="0" w:color="auto"/>
            </w:tcBorders>
          </w:tcPr>
          <w:p w14:paraId="49AA875B" w14:textId="1F4607FC" w:rsidR="00567560" w:rsidRPr="00852645" w:rsidRDefault="00CB2CFF" w:rsidP="00567560">
            <w:pPr>
              <w:rPr>
                <w:rFonts w:ascii="Arial" w:hAnsi="Arial"/>
                <w:b/>
                <w:snapToGrid w:val="0"/>
                <w:sz w:val="18"/>
              </w:rPr>
            </w:pPr>
            <w:r>
              <w:rPr>
                <w:noProof/>
              </w:rPr>
              <w:drawing>
                <wp:inline distT="0" distB="0" distL="0" distR="0" wp14:anchorId="5CAD0F22" wp14:editId="762A7B37">
                  <wp:extent cx="2023110" cy="14655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3110" cy="1465580"/>
                          </a:xfrm>
                          <a:prstGeom prst="rect">
                            <a:avLst/>
                          </a:prstGeom>
                        </pic:spPr>
                      </pic:pic>
                    </a:graphicData>
                  </a:graphic>
                </wp:inline>
              </w:drawing>
            </w:r>
          </w:p>
          <w:p w14:paraId="5CE0BC7A" w14:textId="77777777" w:rsidR="00567560" w:rsidRDefault="00567560" w:rsidP="00567560">
            <w:pPr>
              <w:rPr>
                <w:rFonts w:ascii="Arial" w:hAnsi="Arial"/>
                <w:b/>
                <w:snapToGrid w:val="0"/>
                <w:sz w:val="18"/>
                <w:lang w:eastAsia="ko-KR"/>
              </w:rPr>
            </w:pPr>
          </w:p>
          <w:p w14:paraId="34AB8B75" w14:textId="11626AC1" w:rsidR="00567560" w:rsidRPr="00852645" w:rsidRDefault="00567560" w:rsidP="00567560">
            <w:pPr>
              <w:rPr>
                <w:rFonts w:ascii="Arial" w:hAnsi="Arial"/>
                <w:snapToGrid w:val="0"/>
                <w:sz w:val="16"/>
                <w:szCs w:val="16"/>
              </w:rPr>
            </w:pPr>
            <w:r>
              <w:rPr>
                <w:rFonts w:ascii="Arial" w:hAnsi="Arial"/>
                <w:snapToGrid w:val="0"/>
                <w:sz w:val="16"/>
              </w:rPr>
              <w:t>Image: Sartorius Electronics</w:t>
            </w:r>
          </w:p>
          <w:p w14:paraId="3411DA00" w14:textId="77777777" w:rsidR="00567560" w:rsidRDefault="00567560" w:rsidP="00567560">
            <w:pPr>
              <w:rPr>
                <w:rFonts w:ascii="Arial" w:hAnsi="Arial"/>
                <w:b/>
                <w:snapToGrid w:val="0"/>
                <w:sz w:val="18"/>
                <w:lang w:eastAsia="ko-KR"/>
              </w:rPr>
            </w:pPr>
          </w:p>
          <w:p w14:paraId="2BE50B51" w14:textId="1136F516" w:rsidR="00567560" w:rsidRPr="00F24926" w:rsidRDefault="00567560" w:rsidP="00567560">
            <w:pPr>
              <w:rPr>
                <w:rFonts w:ascii="Arial" w:hAnsi="Arial"/>
                <w:b/>
                <w:snapToGrid w:val="0"/>
                <w:sz w:val="18"/>
              </w:rPr>
            </w:pPr>
            <w:r>
              <w:rPr>
                <w:rFonts w:ascii="Arial" w:hAnsi="Arial"/>
                <w:b/>
                <w:snapToGrid w:val="0"/>
                <w:sz w:val="18"/>
              </w:rPr>
              <w:t>The Electronics department of the Sartorius Life Sciences Group also works as an EMS provider for external customers. In 2020, roughly 710,000 modules left the production lines.</w:t>
            </w:r>
            <w:r>
              <w:rPr>
                <w:rFonts w:ascii="Arial" w:hAnsi="Arial"/>
                <w:b/>
                <w:snapToGrid w:val="0"/>
                <w:sz w:val="18"/>
              </w:rPr>
              <w:br/>
            </w:r>
          </w:p>
        </w:tc>
        <w:tc>
          <w:tcPr>
            <w:tcW w:w="3402" w:type="dxa"/>
          </w:tcPr>
          <w:p w14:paraId="0454559E" w14:textId="7345053C" w:rsidR="00567560" w:rsidRPr="00852645" w:rsidRDefault="005D0F19" w:rsidP="00567560">
            <w:pPr>
              <w:rPr>
                <w:rFonts w:ascii="Arial" w:hAnsi="Arial"/>
                <w:b/>
                <w:snapToGrid w:val="0"/>
                <w:sz w:val="18"/>
              </w:rPr>
            </w:pPr>
            <w:r>
              <w:rPr>
                <w:noProof/>
              </w:rPr>
              <w:drawing>
                <wp:inline distT="0" distB="0" distL="0" distR="0" wp14:anchorId="39E6B29A" wp14:editId="24F7D26F">
                  <wp:extent cx="2023110" cy="13239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8513" cy="1327511"/>
                          </a:xfrm>
                          <a:prstGeom prst="rect">
                            <a:avLst/>
                          </a:prstGeom>
                        </pic:spPr>
                      </pic:pic>
                    </a:graphicData>
                  </a:graphic>
                </wp:inline>
              </w:drawing>
            </w:r>
          </w:p>
          <w:p w14:paraId="3265434D" w14:textId="77777777" w:rsidR="00567560" w:rsidRDefault="00567560" w:rsidP="00567560">
            <w:pPr>
              <w:rPr>
                <w:rFonts w:ascii="Arial" w:hAnsi="Arial"/>
                <w:b/>
                <w:snapToGrid w:val="0"/>
                <w:sz w:val="18"/>
                <w:lang w:eastAsia="ko-KR"/>
              </w:rPr>
            </w:pPr>
          </w:p>
          <w:p w14:paraId="71D39D96" w14:textId="7A495E19" w:rsidR="00567560" w:rsidRPr="00852645" w:rsidRDefault="00567560" w:rsidP="00567560">
            <w:pPr>
              <w:rPr>
                <w:rFonts w:ascii="Arial" w:hAnsi="Arial"/>
                <w:snapToGrid w:val="0"/>
                <w:sz w:val="16"/>
                <w:szCs w:val="16"/>
              </w:rPr>
            </w:pPr>
            <w:r>
              <w:rPr>
                <w:rFonts w:ascii="Arial" w:hAnsi="Arial"/>
                <w:snapToGrid w:val="0"/>
                <w:sz w:val="16"/>
              </w:rPr>
              <w:t>Image: ASM</w:t>
            </w:r>
          </w:p>
          <w:p w14:paraId="5E5181AB" w14:textId="77777777" w:rsidR="00567560" w:rsidRDefault="00567560" w:rsidP="00567560">
            <w:pPr>
              <w:rPr>
                <w:rFonts w:ascii="Arial" w:hAnsi="Arial"/>
                <w:b/>
                <w:snapToGrid w:val="0"/>
                <w:sz w:val="18"/>
                <w:lang w:eastAsia="ko-KR"/>
              </w:rPr>
            </w:pPr>
          </w:p>
          <w:p w14:paraId="38B4F79B" w14:textId="52ED74D9" w:rsidR="00567560" w:rsidRDefault="0023255A" w:rsidP="00567560">
            <w:pPr>
              <w:rPr>
                <w:rFonts w:ascii="Arial" w:hAnsi="Arial"/>
                <w:b/>
                <w:snapToGrid w:val="0"/>
                <w:sz w:val="18"/>
              </w:rPr>
            </w:pPr>
            <w:r>
              <w:rPr>
                <w:rFonts w:ascii="Arial" w:hAnsi="Arial"/>
                <w:b/>
                <w:snapToGrid w:val="0"/>
                <w:sz w:val="18"/>
              </w:rPr>
              <w:t xml:space="preserve">The SIPLACE SX features flexible production through on-demand scaling, many feeder and conveyor options, special processes such as clinching, a broad component spectrum, and placement performance of up to 86,500 </w:t>
            </w:r>
            <w:proofErr w:type="spellStart"/>
            <w:r>
              <w:rPr>
                <w:rFonts w:ascii="Arial" w:hAnsi="Arial"/>
                <w:b/>
                <w:snapToGrid w:val="0"/>
                <w:sz w:val="18"/>
              </w:rPr>
              <w:t>cph</w:t>
            </w:r>
            <w:proofErr w:type="spellEnd"/>
            <w:r>
              <w:rPr>
                <w:rFonts w:ascii="Arial" w:hAnsi="Arial"/>
                <w:b/>
                <w:snapToGrid w:val="0"/>
                <w:sz w:val="18"/>
              </w:rPr>
              <w:t>.</w:t>
            </w:r>
          </w:p>
          <w:p w14:paraId="295043B2" w14:textId="2936DC7A" w:rsidR="00397D22" w:rsidRPr="00F24926" w:rsidRDefault="00397D22" w:rsidP="00567560"/>
        </w:tc>
      </w:tr>
    </w:tbl>
    <w:p w14:paraId="6AE4AE72" w14:textId="7240C315" w:rsidR="00852645" w:rsidRDefault="00294A45" w:rsidP="00852645">
      <w:pPr>
        <w:pStyle w:val="PIAbspann"/>
        <w:jc w:val="left"/>
      </w:pPr>
      <w:r>
        <w:t xml:space="preserve"> </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67560" w:rsidRPr="00F24926" w14:paraId="78888F07" w14:textId="77777777" w:rsidTr="00937350">
        <w:tc>
          <w:tcPr>
            <w:tcW w:w="3402" w:type="dxa"/>
            <w:tcBorders>
              <w:top w:val="single" w:sz="4" w:space="0" w:color="auto"/>
              <w:left w:val="single" w:sz="4" w:space="0" w:color="auto"/>
              <w:bottom w:val="single" w:sz="4" w:space="0" w:color="auto"/>
              <w:right w:val="single" w:sz="4" w:space="0" w:color="auto"/>
            </w:tcBorders>
          </w:tcPr>
          <w:p w14:paraId="51F7D7D0" w14:textId="7C44F9E1" w:rsidR="00567560" w:rsidRPr="00852645" w:rsidRDefault="00CB2CFF" w:rsidP="00937350">
            <w:pPr>
              <w:rPr>
                <w:rFonts w:ascii="Arial" w:hAnsi="Arial"/>
                <w:b/>
                <w:snapToGrid w:val="0"/>
                <w:sz w:val="18"/>
              </w:rPr>
            </w:pPr>
            <w:r>
              <w:rPr>
                <w:noProof/>
              </w:rPr>
              <w:drawing>
                <wp:inline distT="0" distB="0" distL="0" distR="0" wp14:anchorId="7D3327FE" wp14:editId="2E9233D6">
                  <wp:extent cx="2023110" cy="17583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3110" cy="1758315"/>
                          </a:xfrm>
                          <a:prstGeom prst="rect">
                            <a:avLst/>
                          </a:prstGeom>
                        </pic:spPr>
                      </pic:pic>
                    </a:graphicData>
                  </a:graphic>
                </wp:inline>
              </w:drawing>
            </w:r>
          </w:p>
          <w:p w14:paraId="2C1F3981" w14:textId="77777777" w:rsidR="00567560" w:rsidRDefault="00567560" w:rsidP="00937350">
            <w:pPr>
              <w:rPr>
                <w:rFonts w:ascii="Arial" w:hAnsi="Arial"/>
                <w:b/>
                <w:snapToGrid w:val="0"/>
                <w:sz w:val="18"/>
                <w:lang w:eastAsia="ko-KR"/>
              </w:rPr>
            </w:pPr>
          </w:p>
          <w:p w14:paraId="44EDD5C4" w14:textId="241D53E3" w:rsidR="00567560" w:rsidRPr="00852645" w:rsidRDefault="00567560" w:rsidP="00937350">
            <w:pPr>
              <w:rPr>
                <w:rFonts w:ascii="Arial" w:hAnsi="Arial"/>
                <w:snapToGrid w:val="0"/>
                <w:sz w:val="16"/>
                <w:szCs w:val="16"/>
              </w:rPr>
            </w:pPr>
            <w:r>
              <w:rPr>
                <w:rFonts w:ascii="Arial" w:hAnsi="Arial"/>
                <w:snapToGrid w:val="0"/>
                <w:sz w:val="16"/>
              </w:rPr>
              <w:t>Image: ASM</w:t>
            </w:r>
          </w:p>
          <w:p w14:paraId="732E9A1D" w14:textId="4C7C69DF" w:rsidR="00567560" w:rsidRDefault="00567560" w:rsidP="00937350">
            <w:pPr>
              <w:rPr>
                <w:rFonts w:ascii="Arial" w:hAnsi="Arial"/>
                <w:b/>
                <w:snapToGrid w:val="0"/>
                <w:sz w:val="18"/>
                <w:lang w:eastAsia="ko-KR"/>
              </w:rPr>
            </w:pPr>
          </w:p>
          <w:p w14:paraId="5BF67AC8" w14:textId="1D4989C4" w:rsidR="00397D22" w:rsidRDefault="00397D22" w:rsidP="00937350">
            <w:pPr>
              <w:rPr>
                <w:rFonts w:ascii="Arial" w:hAnsi="Arial"/>
                <w:b/>
                <w:snapToGrid w:val="0"/>
                <w:sz w:val="18"/>
              </w:rPr>
            </w:pPr>
            <w:r>
              <w:rPr>
                <w:rFonts w:ascii="Arial" w:hAnsi="Arial"/>
                <w:b/>
                <w:snapToGrid w:val="0"/>
                <w:sz w:val="18"/>
              </w:rPr>
              <w:t>ASM ProcessExpert, the world’s first self-learning inline SPI expert system, played a key role and the successful IPC certification of Sartorius Electronics.</w:t>
            </w:r>
          </w:p>
          <w:p w14:paraId="5DDB498A" w14:textId="2BA0AE9E" w:rsidR="00567560" w:rsidRPr="00F24926" w:rsidRDefault="00567560" w:rsidP="00937350">
            <w:pPr>
              <w:rPr>
                <w:rFonts w:ascii="Arial" w:hAnsi="Arial"/>
                <w:b/>
                <w:snapToGrid w:val="0"/>
                <w:sz w:val="18"/>
                <w:lang w:eastAsia="ko-KR"/>
              </w:rPr>
            </w:pPr>
          </w:p>
        </w:tc>
        <w:tc>
          <w:tcPr>
            <w:tcW w:w="3402" w:type="dxa"/>
          </w:tcPr>
          <w:p w14:paraId="40A1087A" w14:textId="5E71711E" w:rsidR="00567560" w:rsidRPr="00852645" w:rsidRDefault="00D61F8D" w:rsidP="00937350">
            <w:pPr>
              <w:rPr>
                <w:rFonts w:ascii="Arial" w:hAnsi="Arial"/>
                <w:b/>
                <w:snapToGrid w:val="0"/>
                <w:sz w:val="18"/>
              </w:rPr>
            </w:pPr>
            <w:r>
              <w:rPr>
                <w:noProof/>
              </w:rPr>
              <w:drawing>
                <wp:inline distT="0" distB="0" distL="0" distR="0" wp14:anchorId="232217A9" wp14:editId="56DC59E4">
                  <wp:extent cx="2030095" cy="1143000"/>
                  <wp:effectExtent l="0" t="0" r="825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0095" cy="1143000"/>
                          </a:xfrm>
                          <a:prstGeom prst="rect">
                            <a:avLst/>
                          </a:prstGeom>
                          <a:noFill/>
                          <a:ln>
                            <a:noFill/>
                          </a:ln>
                        </pic:spPr>
                      </pic:pic>
                    </a:graphicData>
                  </a:graphic>
                </wp:inline>
              </w:drawing>
            </w:r>
          </w:p>
          <w:p w14:paraId="7CCF05E3" w14:textId="77777777" w:rsidR="00567560" w:rsidRDefault="00567560" w:rsidP="00937350">
            <w:pPr>
              <w:rPr>
                <w:rFonts w:ascii="Arial" w:hAnsi="Arial"/>
                <w:b/>
                <w:snapToGrid w:val="0"/>
                <w:sz w:val="18"/>
                <w:lang w:eastAsia="ko-KR"/>
              </w:rPr>
            </w:pPr>
          </w:p>
          <w:p w14:paraId="2D21BFF0" w14:textId="77777777" w:rsidR="00567560" w:rsidRPr="00852645" w:rsidRDefault="00567560" w:rsidP="00937350">
            <w:pPr>
              <w:rPr>
                <w:rFonts w:ascii="Arial" w:hAnsi="Arial"/>
                <w:snapToGrid w:val="0"/>
                <w:sz w:val="16"/>
                <w:szCs w:val="16"/>
              </w:rPr>
            </w:pPr>
            <w:r>
              <w:rPr>
                <w:rFonts w:ascii="Arial" w:hAnsi="Arial"/>
                <w:snapToGrid w:val="0"/>
                <w:sz w:val="16"/>
              </w:rPr>
              <w:t>Image: ASM</w:t>
            </w:r>
          </w:p>
          <w:p w14:paraId="02CD3860" w14:textId="77777777" w:rsidR="00567560" w:rsidRDefault="00567560" w:rsidP="00937350">
            <w:pPr>
              <w:rPr>
                <w:rFonts w:ascii="Arial" w:hAnsi="Arial"/>
                <w:b/>
                <w:snapToGrid w:val="0"/>
                <w:sz w:val="18"/>
                <w:lang w:eastAsia="ko-KR"/>
              </w:rPr>
            </w:pPr>
          </w:p>
          <w:p w14:paraId="15F87AB8" w14:textId="132CA211" w:rsidR="00567560" w:rsidRPr="00F24926" w:rsidRDefault="00397D22" w:rsidP="00937350">
            <w:r>
              <w:rPr>
                <w:rFonts w:ascii="Arial" w:hAnsi="Arial"/>
                <w:b/>
                <w:snapToGrid w:val="0"/>
                <w:sz w:val="18"/>
              </w:rPr>
              <w:t>With placement head changes in only 30 minutes, SIPLACE interchangeable gantries delivers exceptional flexibility for high-mix production environments.</w:t>
            </w:r>
            <w:r>
              <w:rPr>
                <w:rFonts w:ascii="Arial" w:hAnsi="Arial"/>
                <w:b/>
                <w:snapToGrid w:val="0"/>
                <w:sz w:val="18"/>
              </w:rPr>
              <w:br/>
            </w:r>
          </w:p>
        </w:tc>
      </w:tr>
    </w:tbl>
    <w:p w14:paraId="29E3FA81" w14:textId="1BD73D5F" w:rsidR="00397D22" w:rsidRPr="009C55CC" w:rsidRDefault="00397D22" w:rsidP="00567560">
      <w:pPr>
        <w:pStyle w:val="PIAbspann"/>
        <w:jc w:val="left"/>
      </w:pPr>
    </w:p>
    <w:p w14:paraId="5D72DA92" w14:textId="3C018220" w:rsidR="0009477A" w:rsidRPr="00852645" w:rsidRDefault="00397D22" w:rsidP="00397D22">
      <w:pPr>
        <w:pStyle w:val="PIAbspann"/>
        <w:jc w:val="left"/>
      </w:pPr>
      <w:r>
        <w:br w:type="page"/>
      </w:r>
    </w:p>
    <w:p w14:paraId="1342382E" w14:textId="77777777" w:rsidR="00C5180C" w:rsidRPr="00412067" w:rsidRDefault="00C5180C" w:rsidP="00C5180C">
      <w:pPr>
        <w:pStyle w:val="Textkrper"/>
        <w:spacing w:line="360" w:lineRule="auto"/>
        <w:jc w:val="both"/>
        <w:rPr>
          <w:color w:val="auto"/>
          <w:lang w:val="en-GB"/>
        </w:rPr>
      </w:pPr>
      <w:r w:rsidRPr="00412067">
        <w:rPr>
          <w:color w:val="auto"/>
          <w:lang w:val="en-GB"/>
        </w:rPr>
        <w:lastRenderedPageBreak/>
        <w:t>The SMT Solutions segment of ASM Pacific Technology</w:t>
      </w:r>
    </w:p>
    <w:p w14:paraId="6E71FAAD" w14:textId="77777777" w:rsidR="00C5180C" w:rsidRPr="00412067" w:rsidRDefault="00C5180C" w:rsidP="00C5180C">
      <w:pPr>
        <w:pStyle w:val="Textkrper"/>
        <w:spacing w:line="360" w:lineRule="auto"/>
        <w:jc w:val="both"/>
        <w:rPr>
          <w:b w:val="0"/>
          <w:color w:val="auto"/>
        </w:rPr>
      </w:pPr>
      <w:r w:rsidRPr="00412067">
        <w:rPr>
          <w:b w:val="0"/>
          <w:color w:val="auto"/>
        </w:rPr>
        <w:t>The mission of the SMT Solutions segment within the A</w:t>
      </w:r>
      <w:r>
        <w:rPr>
          <w:b w:val="0"/>
          <w:color w:val="auto"/>
        </w:rPr>
        <w:t>SM</w:t>
      </w:r>
      <w:r w:rsidRPr="00412067">
        <w:rPr>
          <w:b w:val="0"/>
          <w:color w:val="auto"/>
        </w:rPr>
        <w:t xml:space="preserve"> Pacific Technology Group (ASMPT) is to implement and support the smart SMT factory at electronics manufacturers worldwide. </w:t>
      </w:r>
    </w:p>
    <w:p w14:paraId="25AAA101" w14:textId="77777777" w:rsidR="00C5180C" w:rsidRPr="00412067" w:rsidRDefault="00C5180C" w:rsidP="00C5180C">
      <w:pPr>
        <w:pStyle w:val="Textkrper"/>
        <w:spacing w:line="360" w:lineRule="auto"/>
        <w:jc w:val="both"/>
        <w:rPr>
          <w:b w:val="0"/>
          <w:color w:val="auto"/>
        </w:rPr>
      </w:pPr>
      <w:r w:rsidRPr="00412067">
        <w:rPr>
          <w:b w:val="0"/>
          <w:color w:val="auto"/>
        </w:rPr>
        <w:t xml:space="preserve">ASM solutions such as SIPLACE placement systems and DEK printing systems support the networking, </w:t>
      </w:r>
      <w:proofErr w:type="gramStart"/>
      <w:r w:rsidRPr="00412067">
        <w:rPr>
          <w:b w:val="0"/>
          <w:color w:val="auto"/>
        </w:rPr>
        <w:t>automation</w:t>
      </w:r>
      <w:proofErr w:type="gramEnd"/>
      <w:r w:rsidRPr="00412067">
        <w:rPr>
          <w:b w:val="0"/>
          <w:color w:val="auto"/>
        </w:rPr>
        <w:t xml:space="preserve"> and optimization of central workflows with hardware, software and services that enable electronics manufacturers to transition to the smart SMT factory in stages and enjoy dramatic improvements in productivity, flexibility and quality.</w:t>
      </w:r>
    </w:p>
    <w:p w14:paraId="1DEF7B68" w14:textId="77777777" w:rsidR="00C5180C" w:rsidRPr="00412067" w:rsidRDefault="00C5180C" w:rsidP="00C5180C">
      <w:pPr>
        <w:pStyle w:val="Textkrper"/>
        <w:spacing w:line="360" w:lineRule="auto"/>
        <w:jc w:val="both"/>
        <w:rPr>
          <w:b w:val="0"/>
          <w:color w:val="auto"/>
        </w:rPr>
      </w:pPr>
      <w:r w:rsidRPr="00412067">
        <w:rPr>
          <w:b w:val="0"/>
          <w:color w:val="auto"/>
        </w:rPr>
        <w:t xml:space="preserve">Since maintaining close relationships with customers and partners is a central component of ASM’s strategy, the company has established the SMT Smart Network as a global forum for the active exchange of information between and with smart champions. In addition to being a founding member of the ADAMOS joint venture for the development of an </w:t>
      </w:r>
      <w:proofErr w:type="spellStart"/>
      <w:r w:rsidRPr="00412067">
        <w:rPr>
          <w:b w:val="0"/>
          <w:color w:val="auto"/>
        </w:rPr>
        <w:t>IIoT</w:t>
      </w:r>
      <w:proofErr w:type="spellEnd"/>
      <w:r w:rsidRPr="00412067">
        <w:rPr>
          <w:b w:val="0"/>
          <w:color w:val="auto"/>
        </w:rPr>
        <w:t xml:space="preserve"> platform for manufacturing companies, ASM is establishing together with other SMT manufacturers the open HERMES standard as a successor to the SMEMA standard for M2M communication in SMT lines.</w:t>
      </w:r>
    </w:p>
    <w:p w14:paraId="075E08AC" w14:textId="77777777" w:rsidR="00C5180C" w:rsidRPr="00412067" w:rsidRDefault="00C5180C" w:rsidP="00C5180C">
      <w:pPr>
        <w:pStyle w:val="Textkrper"/>
        <w:spacing w:line="360" w:lineRule="auto"/>
        <w:jc w:val="both"/>
        <w:rPr>
          <w:color w:val="auto"/>
        </w:rPr>
      </w:pPr>
      <w:r w:rsidRPr="00412067">
        <w:rPr>
          <w:color w:val="auto"/>
        </w:rPr>
        <w:t xml:space="preserve">For more information about ASM visit www.asm-smt.com.   </w:t>
      </w:r>
    </w:p>
    <w:p w14:paraId="3D7F5154" w14:textId="77777777" w:rsidR="00C5180C" w:rsidRPr="00412067" w:rsidRDefault="00C5180C" w:rsidP="00C5180C">
      <w:pPr>
        <w:pStyle w:val="Textkrper"/>
        <w:spacing w:line="360" w:lineRule="auto"/>
        <w:jc w:val="both"/>
        <w:rPr>
          <w:b w:val="0"/>
          <w:color w:val="auto"/>
        </w:rPr>
      </w:pPr>
    </w:p>
    <w:p w14:paraId="585FC8C0" w14:textId="77777777" w:rsidR="00C5180C" w:rsidRDefault="00C5180C" w:rsidP="00C5180C">
      <w:pPr>
        <w:pStyle w:val="Textkrper"/>
        <w:spacing w:line="360" w:lineRule="auto"/>
        <w:jc w:val="both"/>
        <w:rPr>
          <w:color w:val="auto"/>
          <w:lang w:val="en-GB"/>
        </w:rPr>
      </w:pPr>
    </w:p>
    <w:p w14:paraId="6DA5414B" w14:textId="77777777" w:rsidR="00C5180C" w:rsidRDefault="00C5180C" w:rsidP="00C5180C">
      <w:pPr>
        <w:pStyle w:val="Textkrper"/>
        <w:spacing w:line="360" w:lineRule="auto"/>
        <w:jc w:val="both"/>
        <w:rPr>
          <w:bCs w:val="0"/>
          <w:color w:val="auto"/>
        </w:rPr>
      </w:pPr>
      <w:r w:rsidRPr="00412067">
        <w:rPr>
          <w:color w:val="auto"/>
          <w:lang w:val="en-GB"/>
        </w:rPr>
        <w:t>ASM Pacific Technology Limited</w:t>
      </w:r>
    </w:p>
    <w:p w14:paraId="77C6C863" w14:textId="77777777" w:rsidR="00C5180C" w:rsidRPr="00412067" w:rsidRDefault="00C5180C" w:rsidP="00C5180C">
      <w:pPr>
        <w:pStyle w:val="Textkrper"/>
        <w:spacing w:line="360" w:lineRule="auto"/>
        <w:jc w:val="both"/>
        <w:rPr>
          <w:b w:val="0"/>
          <w:color w:val="auto"/>
        </w:rPr>
      </w:pPr>
      <w:r w:rsidRPr="00412067">
        <w:rPr>
          <w:b w:val="0"/>
          <w:color w:val="auto"/>
        </w:rPr>
        <w:t xml:space="preserve">Headquartered in Singapore, ASMPT (HKEX stock code: 0522) is a global technology and market leader in leading-edge solutions and materials for the semiconductor assembly and packaging industries. Its surface mount technology solutions are deployed in a wide range of end-user markets including electronics, mobile communications, automotive, industrial, and LED. The company’s continuous investments in research and development help to provide its customers with innovative and cost-efficient solutions and systems that enable them to achieve higher productivity, greater </w:t>
      </w:r>
      <w:proofErr w:type="gramStart"/>
      <w:r w:rsidRPr="00412067">
        <w:rPr>
          <w:b w:val="0"/>
          <w:color w:val="auto"/>
        </w:rPr>
        <w:t>reliability</w:t>
      </w:r>
      <w:proofErr w:type="gramEnd"/>
      <w:r w:rsidRPr="00412067">
        <w:rPr>
          <w:b w:val="0"/>
          <w:color w:val="auto"/>
        </w:rPr>
        <w:t xml:space="preserve"> and enhanced quality.</w:t>
      </w:r>
    </w:p>
    <w:p w14:paraId="20027EC5" w14:textId="77777777" w:rsidR="00C5180C" w:rsidRPr="00412067" w:rsidRDefault="00C5180C" w:rsidP="00C5180C">
      <w:pPr>
        <w:pStyle w:val="Textkrper"/>
        <w:spacing w:line="360" w:lineRule="auto"/>
        <w:jc w:val="both"/>
        <w:rPr>
          <w:color w:val="auto"/>
        </w:rPr>
      </w:pPr>
      <w:r w:rsidRPr="00412067">
        <w:rPr>
          <w:color w:val="auto"/>
        </w:rPr>
        <w:t>For more information about ASMPT visit www.asmpacific.com.</w:t>
      </w:r>
    </w:p>
    <w:p w14:paraId="1A5D39FC" w14:textId="77777777" w:rsidR="0036318D" w:rsidRDefault="0036318D" w:rsidP="0036318D">
      <w:pPr>
        <w:pStyle w:val="Textkrper"/>
        <w:spacing w:line="360" w:lineRule="auto"/>
        <w:jc w:val="both"/>
        <w:rPr>
          <w:b w:val="0"/>
          <w:bCs w:val="0"/>
          <w:color w:val="auto"/>
        </w:rPr>
      </w:pPr>
    </w:p>
    <w:p w14:paraId="058647FA" w14:textId="77777777" w:rsidR="0036318D" w:rsidRDefault="0036318D" w:rsidP="0036318D">
      <w:pPr>
        <w:pStyle w:val="Textkrper"/>
        <w:spacing w:line="360" w:lineRule="auto"/>
        <w:jc w:val="both"/>
        <w:rPr>
          <w:b w:val="0"/>
          <w:bCs w:val="0"/>
          <w:color w:val="auto"/>
        </w:rPr>
      </w:pPr>
    </w:p>
    <w:p w14:paraId="2D0E25C8" w14:textId="77777777" w:rsidR="0036318D" w:rsidRDefault="0036318D">
      <w:pPr>
        <w:rPr>
          <w:rFonts w:ascii="Arial" w:hAnsi="Arial" w:cs="Arial"/>
          <w:b/>
          <w:bCs/>
          <w:sz w:val="18"/>
          <w:szCs w:val="18"/>
          <w:lang w:val="en-GB"/>
        </w:rPr>
      </w:pPr>
      <w:r>
        <w:rPr>
          <w:b/>
          <w:bCs/>
          <w:lang w:val="en-GB"/>
        </w:rPr>
        <w:br w:type="page"/>
      </w:r>
    </w:p>
    <w:p w14:paraId="0B83E39E" w14:textId="3D10154E" w:rsidR="0036318D" w:rsidRPr="00B363C1" w:rsidRDefault="0036318D" w:rsidP="0036318D">
      <w:pPr>
        <w:pStyle w:val="PIAbspann"/>
        <w:rPr>
          <w:b/>
          <w:bCs/>
          <w:lang w:val="en-GB"/>
        </w:rPr>
      </w:pPr>
      <w:r>
        <w:rPr>
          <w:b/>
          <w:bCs/>
          <w:lang w:val="en-GB"/>
        </w:rPr>
        <w:lastRenderedPageBreak/>
        <w:t>Press contacts:</w:t>
      </w:r>
    </w:p>
    <w:p w14:paraId="5DBFD4CD" w14:textId="77777777" w:rsidR="0036318D" w:rsidRDefault="0036318D" w:rsidP="0036318D">
      <w:pPr>
        <w:pStyle w:val="PIAbspann"/>
        <w:jc w:val="left"/>
        <w:rPr>
          <w:lang w:val="de-DE"/>
        </w:rPr>
      </w:pPr>
      <w:r>
        <w:rPr>
          <w:b/>
          <w:bCs/>
          <w:lang w:val="en-GB"/>
        </w:rPr>
        <w:t>AMCAS ASM Press Office</w:t>
      </w:r>
      <w:r>
        <w:rPr>
          <w:lang w:val="en-GB"/>
        </w:rPr>
        <w:br/>
        <w:t xml:space="preserve">ASM Assembly Systems GmbH &amp; Co. </w:t>
      </w:r>
      <w:r>
        <w:rPr>
          <w:lang w:val="de-DE"/>
        </w:rPr>
        <w:t>KG</w:t>
      </w:r>
      <w:r>
        <w:rPr>
          <w:lang w:val="de-DE"/>
        </w:rPr>
        <w:br/>
        <w:t>Mark Ogden</w:t>
      </w:r>
      <w:r>
        <w:rPr>
          <w:lang w:val="de-DE"/>
        </w:rPr>
        <w:br/>
        <w:t>Tel.: +1 (770) 797 3189</w:t>
      </w:r>
      <w:r>
        <w:rPr>
          <w:lang w:val="de-DE"/>
        </w:rPr>
        <w:br/>
      </w:r>
      <w:proofErr w:type="spellStart"/>
      <w:r>
        <w:rPr>
          <w:lang w:val="de-DE"/>
        </w:rPr>
        <w:t>E-mail</w:t>
      </w:r>
      <w:proofErr w:type="spellEnd"/>
      <w:r>
        <w:rPr>
          <w:lang w:val="de-DE"/>
        </w:rPr>
        <w:t xml:space="preserve">: </w:t>
      </w:r>
      <w:hyperlink r:id="rId13" w:history="1">
        <w:r w:rsidRPr="00001361">
          <w:rPr>
            <w:rStyle w:val="Hyperlink"/>
            <w:lang w:val="de-DE"/>
          </w:rPr>
          <w:t>ogden.mark@asmpt.com</w:t>
        </w:r>
      </w:hyperlink>
      <w:r>
        <w:rPr>
          <w:rFonts w:cs="Times New Roman"/>
          <w:lang w:val="de-DE"/>
        </w:rPr>
        <w:t xml:space="preserve"> </w:t>
      </w:r>
      <w:r>
        <w:rPr>
          <w:lang w:val="de-DE"/>
        </w:rPr>
        <w:br/>
        <w:t xml:space="preserve">Website: </w:t>
      </w:r>
      <w:proofErr w:type="gramStart"/>
      <w:r>
        <w:rPr>
          <w:lang w:val="de-DE"/>
        </w:rPr>
        <w:t>www.asm-smt.com</w:t>
      </w:r>
      <w:proofErr w:type="gramEnd"/>
    </w:p>
    <w:p w14:paraId="2353A35A" w14:textId="77777777" w:rsidR="0036318D" w:rsidRDefault="0036318D" w:rsidP="0036318D">
      <w:pPr>
        <w:pStyle w:val="PIAbspann"/>
        <w:jc w:val="left"/>
        <w:rPr>
          <w:lang w:val="de-DE"/>
        </w:rPr>
      </w:pPr>
    </w:p>
    <w:p w14:paraId="5AAE763B" w14:textId="77777777" w:rsidR="0036318D" w:rsidRPr="00B363C1" w:rsidRDefault="0036318D" w:rsidP="0036318D">
      <w:pPr>
        <w:pStyle w:val="PIAbspann"/>
        <w:jc w:val="left"/>
        <w:rPr>
          <w:lang w:val="it-IT"/>
        </w:rPr>
      </w:pPr>
      <w:r w:rsidRPr="00B363C1">
        <w:rPr>
          <w:b/>
          <w:bCs/>
          <w:lang w:val="en-GB"/>
        </w:rPr>
        <w:t>Global ASM Press Office</w:t>
      </w:r>
      <w:r w:rsidRPr="00B363C1">
        <w:rPr>
          <w:lang w:val="en-GB"/>
        </w:rPr>
        <w:br/>
        <w:t xml:space="preserve">ASM Assembly Systems GmbH &amp; Co. </w:t>
      </w:r>
      <w:r w:rsidRPr="00B363C1">
        <w:rPr>
          <w:lang w:val="it-IT"/>
        </w:rPr>
        <w:t xml:space="preserve">KG </w:t>
      </w:r>
      <w:r w:rsidRPr="00B363C1">
        <w:rPr>
          <w:lang w:val="it-IT"/>
        </w:rPr>
        <w:br/>
        <w:t>Susanne Oswald</w:t>
      </w:r>
      <w:r w:rsidRPr="00B363C1">
        <w:rPr>
          <w:lang w:val="it-IT"/>
        </w:rPr>
        <w:br/>
        <w:t xml:space="preserve">E-mail: </w:t>
      </w:r>
      <w:hyperlink r:id="rId14" w:history="1">
        <w:r w:rsidRPr="00B363C1">
          <w:rPr>
            <w:rStyle w:val="Hyperlink"/>
            <w:lang w:val="it-IT"/>
          </w:rPr>
          <w:t>susanne.oswald@asmpt.com</w:t>
        </w:r>
      </w:hyperlink>
      <w:r w:rsidRPr="00B363C1">
        <w:rPr>
          <w:lang w:val="it-IT"/>
        </w:rPr>
        <w:br/>
        <w:t xml:space="preserve">Website: </w:t>
      </w:r>
      <w:proofErr w:type="gramStart"/>
      <w:r w:rsidRPr="00B363C1">
        <w:rPr>
          <w:lang w:val="it-IT"/>
        </w:rPr>
        <w:t>www.asm-smt.com</w:t>
      </w:r>
      <w:proofErr w:type="gramEnd"/>
    </w:p>
    <w:p w14:paraId="1C31CE5F" w14:textId="77777777" w:rsidR="00521E7D" w:rsidRPr="0036318D" w:rsidRDefault="00521E7D" w:rsidP="0009477A">
      <w:pPr>
        <w:rPr>
          <w:sz w:val="16"/>
          <w:szCs w:val="16"/>
          <w:lang w:val="it-IT"/>
        </w:rPr>
      </w:pPr>
    </w:p>
    <w:sectPr w:rsidR="00521E7D" w:rsidRPr="0036318D" w:rsidSect="00AD74AE">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CC2BA" w14:textId="77777777" w:rsidR="00080FEE" w:rsidRDefault="00080FEE">
      <w:r>
        <w:separator/>
      </w:r>
    </w:p>
  </w:endnote>
  <w:endnote w:type="continuationSeparator" w:id="0">
    <w:p w14:paraId="547F966D" w14:textId="77777777" w:rsidR="00080FEE" w:rsidRDefault="0008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763A" w14:textId="32E56F72" w:rsidR="00C1019C" w:rsidRPr="00715447" w:rsidRDefault="00C1019C" w:rsidP="00BB5688">
    <w:pPr>
      <w:pStyle w:val="PIFusszeile"/>
    </w:pPr>
    <w:r>
      <w:rPr>
        <w:rStyle w:val="Seitenzahl"/>
        <w:rFonts w:cs="Arial"/>
      </w:rPr>
      <w:fldChar w:fldCharType="begin"/>
    </w:r>
    <w:r w:rsidRPr="00715447">
      <w:rPr>
        <w:rStyle w:val="Seitenzahl"/>
        <w:rFonts w:cs="Arial"/>
      </w:rPr>
      <w:instrText xml:space="preserve"> FILENAME   \* MERGEFORMAT </w:instrText>
    </w:r>
    <w:r>
      <w:rPr>
        <w:rStyle w:val="Seitenzahl"/>
        <w:rFonts w:cs="Arial"/>
      </w:rPr>
      <w:fldChar w:fldCharType="separate"/>
    </w:r>
    <w:r w:rsidR="00996C66">
      <w:rPr>
        <w:rStyle w:val="Seitenzahl"/>
        <w:rFonts w:cs="Arial"/>
        <w:noProof/>
      </w:rPr>
      <w:t>ASM1PI795_en-us.docx</w:t>
    </w:r>
    <w:r>
      <w:rPr>
        <w:rStyle w:val="Seitenzahl"/>
        <w:rFonts w:cs="Aria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24F1" w14:textId="77777777" w:rsidR="00080FEE" w:rsidRDefault="00080FEE">
      <w:r>
        <w:separator/>
      </w:r>
    </w:p>
  </w:footnote>
  <w:footnote w:type="continuationSeparator" w:id="0">
    <w:p w14:paraId="2243EE2B" w14:textId="77777777" w:rsidR="00080FEE" w:rsidRDefault="0008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D022" w14:textId="6023DF59" w:rsidR="00C1019C" w:rsidRPr="00F3665A" w:rsidRDefault="00D61F8D" w:rsidP="00F3665A">
    <w:pPr>
      <w:pStyle w:val="Kopfzeile"/>
    </w:pPr>
    <w:r>
      <w:rPr>
        <w:noProof/>
      </w:rPr>
      <w:drawing>
        <wp:anchor distT="0" distB="0" distL="114300" distR="114300" simplePos="0" relativeHeight="251657728" behindDoc="0" locked="0" layoutInCell="1" allowOverlap="1" wp14:anchorId="231E7B33" wp14:editId="696B9AF0">
          <wp:simplePos x="0" y="0"/>
          <wp:positionH relativeFrom="column">
            <wp:posOffset>4600575</wp:posOffset>
          </wp:positionH>
          <wp:positionV relativeFrom="paragraph">
            <wp:posOffset>121920</wp:posOffset>
          </wp:positionV>
          <wp:extent cx="1276350" cy="465455"/>
          <wp:effectExtent l="0" t="0" r="0" b="0"/>
          <wp:wrapNone/>
          <wp:docPr id="5"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9"/>
                  <pic:cNvPicPr>
                    <a:picLocks noChangeAspect="1" noChangeArrowheads="1"/>
                  </pic:cNvPicPr>
                </pic:nvPicPr>
                <pic:blipFill>
                  <a:blip r:embed="rId1">
                    <a:extLst>
                      <a:ext uri="{28A0092B-C50C-407E-A947-70E740481C1C}">
                        <a14:useLocalDpi xmlns:a14="http://schemas.microsoft.com/office/drawing/2010/main" val="0"/>
                      </a:ext>
                    </a:extLst>
                  </a:blip>
                  <a:srcRect r="57933"/>
                  <a:stretch>
                    <a:fillRect/>
                  </a:stretch>
                </pic:blipFill>
                <pic:spPr bwMode="auto">
                  <a:xfrm>
                    <a:off x="0" y="0"/>
                    <a:ext cx="1276350" cy="465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504B"/>
    <w:rsid w:val="00016E5C"/>
    <w:rsid w:val="00017338"/>
    <w:rsid w:val="00020352"/>
    <w:rsid w:val="000206D6"/>
    <w:rsid w:val="00021B4F"/>
    <w:rsid w:val="00022CD5"/>
    <w:rsid w:val="000230B4"/>
    <w:rsid w:val="00024312"/>
    <w:rsid w:val="000252A7"/>
    <w:rsid w:val="00026B10"/>
    <w:rsid w:val="0003153F"/>
    <w:rsid w:val="00034919"/>
    <w:rsid w:val="000349BE"/>
    <w:rsid w:val="000361AD"/>
    <w:rsid w:val="00043C4C"/>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5B4D"/>
    <w:rsid w:val="00076C67"/>
    <w:rsid w:val="00080454"/>
    <w:rsid w:val="00080FEE"/>
    <w:rsid w:val="000815F1"/>
    <w:rsid w:val="000821F9"/>
    <w:rsid w:val="00082666"/>
    <w:rsid w:val="00082D54"/>
    <w:rsid w:val="00083314"/>
    <w:rsid w:val="0008332D"/>
    <w:rsid w:val="000862A0"/>
    <w:rsid w:val="0009004E"/>
    <w:rsid w:val="000907E0"/>
    <w:rsid w:val="000919FC"/>
    <w:rsid w:val="000922E2"/>
    <w:rsid w:val="0009381D"/>
    <w:rsid w:val="0009395B"/>
    <w:rsid w:val="0009477A"/>
    <w:rsid w:val="00094DB1"/>
    <w:rsid w:val="0009685E"/>
    <w:rsid w:val="00097339"/>
    <w:rsid w:val="00097537"/>
    <w:rsid w:val="000A02ED"/>
    <w:rsid w:val="000A0BA1"/>
    <w:rsid w:val="000A15B8"/>
    <w:rsid w:val="000A15BE"/>
    <w:rsid w:val="000A2768"/>
    <w:rsid w:val="000A2C69"/>
    <w:rsid w:val="000A379F"/>
    <w:rsid w:val="000A3F14"/>
    <w:rsid w:val="000A42A8"/>
    <w:rsid w:val="000A7347"/>
    <w:rsid w:val="000B0968"/>
    <w:rsid w:val="000B67E1"/>
    <w:rsid w:val="000B6A37"/>
    <w:rsid w:val="000C1270"/>
    <w:rsid w:val="000C18E2"/>
    <w:rsid w:val="000C264C"/>
    <w:rsid w:val="000C368B"/>
    <w:rsid w:val="000C7621"/>
    <w:rsid w:val="000C7A86"/>
    <w:rsid w:val="000D252F"/>
    <w:rsid w:val="000D43E0"/>
    <w:rsid w:val="000D4817"/>
    <w:rsid w:val="000D4F4D"/>
    <w:rsid w:val="000D6AFC"/>
    <w:rsid w:val="000E09FB"/>
    <w:rsid w:val="000E1BD6"/>
    <w:rsid w:val="000E27DA"/>
    <w:rsid w:val="000E578A"/>
    <w:rsid w:val="000F0501"/>
    <w:rsid w:val="000F1BF4"/>
    <w:rsid w:val="000F31FC"/>
    <w:rsid w:val="000F4DBC"/>
    <w:rsid w:val="000F5D68"/>
    <w:rsid w:val="000F602F"/>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6D2"/>
    <w:rsid w:val="0014041E"/>
    <w:rsid w:val="001414F6"/>
    <w:rsid w:val="0014218C"/>
    <w:rsid w:val="0014232D"/>
    <w:rsid w:val="00145179"/>
    <w:rsid w:val="00145C40"/>
    <w:rsid w:val="0014697C"/>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3EC6"/>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2033"/>
    <w:rsid w:val="001D3704"/>
    <w:rsid w:val="001D427D"/>
    <w:rsid w:val="001D4454"/>
    <w:rsid w:val="001D4DEF"/>
    <w:rsid w:val="001D5B0D"/>
    <w:rsid w:val="001D5EF7"/>
    <w:rsid w:val="001E071E"/>
    <w:rsid w:val="001E10E9"/>
    <w:rsid w:val="001E2677"/>
    <w:rsid w:val="001E6240"/>
    <w:rsid w:val="001E6D53"/>
    <w:rsid w:val="001F02E3"/>
    <w:rsid w:val="001F03AA"/>
    <w:rsid w:val="001F089B"/>
    <w:rsid w:val="001F0ECE"/>
    <w:rsid w:val="001F496F"/>
    <w:rsid w:val="001F5CD9"/>
    <w:rsid w:val="00201B7B"/>
    <w:rsid w:val="002039CF"/>
    <w:rsid w:val="00207A3F"/>
    <w:rsid w:val="00210AE6"/>
    <w:rsid w:val="0021146D"/>
    <w:rsid w:val="00211D0C"/>
    <w:rsid w:val="00214467"/>
    <w:rsid w:val="00214AE8"/>
    <w:rsid w:val="0021524D"/>
    <w:rsid w:val="00217696"/>
    <w:rsid w:val="00220796"/>
    <w:rsid w:val="0022461D"/>
    <w:rsid w:val="002256F4"/>
    <w:rsid w:val="00227213"/>
    <w:rsid w:val="002277BB"/>
    <w:rsid w:val="00230EE9"/>
    <w:rsid w:val="0023255A"/>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A45"/>
    <w:rsid w:val="00297648"/>
    <w:rsid w:val="00297888"/>
    <w:rsid w:val="002A0460"/>
    <w:rsid w:val="002A0891"/>
    <w:rsid w:val="002A2D14"/>
    <w:rsid w:val="002A5BB4"/>
    <w:rsid w:val="002A62DC"/>
    <w:rsid w:val="002A722C"/>
    <w:rsid w:val="002B1274"/>
    <w:rsid w:val="002B55D1"/>
    <w:rsid w:val="002C147A"/>
    <w:rsid w:val="002C4AD7"/>
    <w:rsid w:val="002C676E"/>
    <w:rsid w:val="002D0532"/>
    <w:rsid w:val="002D0FCD"/>
    <w:rsid w:val="002D14BF"/>
    <w:rsid w:val="002D1B3E"/>
    <w:rsid w:val="002D1DE2"/>
    <w:rsid w:val="002D3DFB"/>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65BD"/>
    <w:rsid w:val="00300E32"/>
    <w:rsid w:val="0030164A"/>
    <w:rsid w:val="003026FD"/>
    <w:rsid w:val="003057BD"/>
    <w:rsid w:val="003057E8"/>
    <w:rsid w:val="00305B4F"/>
    <w:rsid w:val="003061D3"/>
    <w:rsid w:val="003063AE"/>
    <w:rsid w:val="00307D05"/>
    <w:rsid w:val="00311637"/>
    <w:rsid w:val="00312B0D"/>
    <w:rsid w:val="0031432F"/>
    <w:rsid w:val="003172EC"/>
    <w:rsid w:val="0032105E"/>
    <w:rsid w:val="003227C7"/>
    <w:rsid w:val="003277E1"/>
    <w:rsid w:val="00330309"/>
    <w:rsid w:val="00330D1E"/>
    <w:rsid w:val="00332F57"/>
    <w:rsid w:val="00334472"/>
    <w:rsid w:val="0033499C"/>
    <w:rsid w:val="00334A79"/>
    <w:rsid w:val="00335731"/>
    <w:rsid w:val="0033591B"/>
    <w:rsid w:val="00335E6D"/>
    <w:rsid w:val="0033765A"/>
    <w:rsid w:val="00337710"/>
    <w:rsid w:val="00340059"/>
    <w:rsid w:val="00340D57"/>
    <w:rsid w:val="003451E3"/>
    <w:rsid w:val="003459D8"/>
    <w:rsid w:val="00346555"/>
    <w:rsid w:val="00350944"/>
    <w:rsid w:val="00355E61"/>
    <w:rsid w:val="003609F9"/>
    <w:rsid w:val="00361407"/>
    <w:rsid w:val="003617FE"/>
    <w:rsid w:val="00361936"/>
    <w:rsid w:val="00362B42"/>
    <w:rsid w:val="0036318D"/>
    <w:rsid w:val="003633B4"/>
    <w:rsid w:val="00365D11"/>
    <w:rsid w:val="00366FF7"/>
    <w:rsid w:val="00370ACF"/>
    <w:rsid w:val="00370F6F"/>
    <w:rsid w:val="00371B4A"/>
    <w:rsid w:val="00374031"/>
    <w:rsid w:val="00374C47"/>
    <w:rsid w:val="003762E2"/>
    <w:rsid w:val="00377888"/>
    <w:rsid w:val="0038121E"/>
    <w:rsid w:val="00381C32"/>
    <w:rsid w:val="00381CF0"/>
    <w:rsid w:val="00384352"/>
    <w:rsid w:val="00387D97"/>
    <w:rsid w:val="00387F34"/>
    <w:rsid w:val="00390AA6"/>
    <w:rsid w:val="003911E1"/>
    <w:rsid w:val="00392574"/>
    <w:rsid w:val="003943C9"/>
    <w:rsid w:val="00395B9E"/>
    <w:rsid w:val="0039652E"/>
    <w:rsid w:val="00397D22"/>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1E"/>
    <w:rsid w:val="00447BB9"/>
    <w:rsid w:val="00450ADD"/>
    <w:rsid w:val="00451904"/>
    <w:rsid w:val="004519F3"/>
    <w:rsid w:val="0045288C"/>
    <w:rsid w:val="00452947"/>
    <w:rsid w:val="00456449"/>
    <w:rsid w:val="00457809"/>
    <w:rsid w:val="00464E8E"/>
    <w:rsid w:val="00465EB1"/>
    <w:rsid w:val="004660C5"/>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9D8"/>
    <w:rsid w:val="005268EA"/>
    <w:rsid w:val="00532572"/>
    <w:rsid w:val="00532A87"/>
    <w:rsid w:val="00533E32"/>
    <w:rsid w:val="00535F74"/>
    <w:rsid w:val="00537A8A"/>
    <w:rsid w:val="00537CB5"/>
    <w:rsid w:val="00540229"/>
    <w:rsid w:val="005422DE"/>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53B6"/>
    <w:rsid w:val="00557BD8"/>
    <w:rsid w:val="00560317"/>
    <w:rsid w:val="0056278B"/>
    <w:rsid w:val="00562EE6"/>
    <w:rsid w:val="00563566"/>
    <w:rsid w:val="00563765"/>
    <w:rsid w:val="0056503C"/>
    <w:rsid w:val="00566006"/>
    <w:rsid w:val="00566A9C"/>
    <w:rsid w:val="00566E86"/>
    <w:rsid w:val="00566F53"/>
    <w:rsid w:val="00567560"/>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13C4"/>
    <w:rsid w:val="005C3459"/>
    <w:rsid w:val="005C3B2E"/>
    <w:rsid w:val="005C4C73"/>
    <w:rsid w:val="005C4CB9"/>
    <w:rsid w:val="005C6A7D"/>
    <w:rsid w:val="005D0589"/>
    <w:rsid w:val="005D0F1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2B0B"/>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0448"/>
    <w:rsid w:val="006615D6"/>
    <w:rsid w:val="0066278B"/>
    <w:rsid w:val="0066311C"/>
    <w:rsid w:val="0066346E"/>
    <w:rsid w:val="0066570C"/>
    <w:rsid w:val="00667C84"/>
    <w:rsid w:val="0067089E"/>
    <w:rsid w:val="00672B38"/>
    <w:rsid w:val="00677A42"/>
    <w:rsid w:val="00677E5C"/>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2BD"/>
    <w:rsid w:val="00712998"/>
    <w:rsid w:val="00712A6E"/>
    <w:rsid w:val="00712CA6"/>
    <w:rsid w:val="00713025"/>
    <w:rsid w:val="00713C9F"/>
    <w:rsid w:val="007142ED"/>
    <w:rsid w:val="00715419"/>
    <w:rsid w:val="00715447"/>
    <w:rsid w:val="00715973"/>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7C31"/>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1A42"/>
    <w:rsid w:val="007E218A"/>
    <w:rsid w:val="007E2E68"/>
    <w:rsid w:val="007E3366"/>
    <w:rsid w:val="007E5005"/>
    <w:rsid w:val="007E7323"/>
    <w:rsid w:val="007F1BD6"/>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5FCC"/>
    <w:rsid w:val="00866E49"/>
    <w:rsid w:val="00866F3D"/>
    <w:rsid w:val="00867276"/>
    <w:rsid w:val="0087017E"/>
    <w:rsid w:val="008702AB"/>
    <w:rsid w:val="008705B7"/>
    <w:rsid w:val="00871808"/>
    <w:rsid w:val="00872129"/>
    <w:rsid w:val="00872980"/>
    <w:rsid w:val="00873077"/>
    <w:rsid w:val="00873C5F"/>
    <w:rsid w:val="0087461D"/>
    <w:rsid w:val="008747CE"/>
    <w:rsid w:val="0087720B"/>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542F"/>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0882"/>
    <w:rsid w:val="0099119E"/>
    <w:rsid w:val="00992DC7"/>
    <w:rsid w:val="00992EF9"/>
    <w:rsid w:val="00993412"/>
    <w:rsid w:val="00995612"/>
    <w:rsid w:val="00996543"/>
    <w:rsid w:val="00996C66"/>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C55CC"/>
    <w:rsid w:val="009D08A2"/>
    <w:rsid w:val="009D1481"/>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1132"/>
    <w:rsid w:val="00AC392E"/>
    <w:rsid w:val="00AD18AC"/>
    <w:rsid w:val="00AD1D7A"/>
    <w:rsid w:val="00AD29AC"/>
    <w:rsid w:val="00AD420F"/>
    <w:rsid w:val="00AD6ED4"/>
    <w:rsid w:val="00AD74AE"/>
    <w:rsid w:val="00AE102E"/>
    <w:rsid w:val="00AE13BC"/>
    <w:rsid w:val="00AE2530"/>
    <w:rsid w:val="00AE4E4E"/>
    <w:rsid w:val="00AE4F99"/>
    <w:rsid w:val="00AE51F8"/>
    <w:rsid w:val="00AE59AB"/>
    <w:rsid w:val="00AE5E08"/>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37762"/>
    <w:rsid w:val="00B40AB8"/>
    <w:rsid w:val="00B412B4"/>
    <w:rsid w:val="00B43759"/>
    <w:rsid w:val="00B459D4"/>
    <w:rsid w:val="00B47356"/>
    <w:rsid w:val="00B55432"/>
    <w:rsid w:val="00B55ACD"/>
    <w:rsid w:val="00B5718A"/>
    <w:rsid w:val="00B60696"/>
    <w:rsid w:val="00B61315"/>
    <w:rsid w:val="00B63804"/>
    <w:rsid w:val="00B642EB"/>
    <w:rsid w:val="00B657B2"/>
    <w:rsid w:val="00B65D7A"/>
    <w:rsid w:val="00B671F3"/>
    <w:rsid w:val="00B67C67"/>
    <w:rsid w:val="00B70094"/>
    <w:rsid w:val="00B704B1"/>
    <w:rsid w:val="00B74059"/>
    <w:rsid w:val="00B768F0"/>
    <w:rsid w:val="00B8179A"/>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193E"/>
    <w:rsid w:val="00BC26BF"/>
    <w:rsid w:val="00BC3F30"/>
    <w:rsid w:val="00BC55C8"/>
    <w:rsid w:val="00BC679B"/>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1E1"/>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0EBE"/>
    <w:rsid w:val="00C237C8"/>
    <w:rsid w:val="00C23DA7"/>
    <w:rsid w:val="00C242BE"/>
    <w:rsid w:val="00C26DDD"/>
    <w:rsid w:val="00C32B1B"/>
    <w:rsid w:val="00C32F5E"/>
    <w:rsid w:val="00C3442B"/>
    <w:rsid w:val="00C346AD"/>
    <w:rsid w:val="00C364B4"/>
    <w:rsid w:val="00C41321"/>
    <w:rsid w:val="00C42DE9"/>
    <w:rsid w:val="00C47CAE"/>
    <w:rsid w:val="00C47FAA"/>
    <w:rsid w:val="00C5180C"/>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03F8"/>
    <w:rsid w:val="00C9173F"/>
    <w:rsid w:val="00C92F2D"/>
    <w:rsid w:val="00C932A4"/>
    <w:rsid w:val="00C9492C"/>
    <w:rsid w:val="00C94C5E"/>
    <w:rsid w:val="00C9596C"/>
    <w:rsid w:val="00CA2B91"/>
    <w:rsid w:val="00CA56B3"/>
    <w:rsid w:val="00CA725F"/>
    <w:rsid w:val="00CA76A6"/>
    <w:rsid w:val="00CB0172"/>
    <w:rsid w:val="00CB1811"/>
    <w:rsid w:val="00CB1D80"/>
    <w:rsid w:val="00CB2AB6"/>
    <w:rsid w:val="00CB2CFF"/>
    <w:rsid w:val="00CB5F02"/>
    <w:rsid w:val="00CB62C4"/>
    <w:rsid w:val="00CB6B08"/>
    <w:rsid w:val="00CB6BBF"/>
    <w:rsid w:val="00CC05E5"/>
    <w:rsid w:val="00CC49C8"/>
    <w:rsid w:val="00CC514F"/>
    <w:rsid w:val="00CC5655"/>
    <w:rsid w:val="00CC5E91"/>
    <w:rsid w:val="00CC6E8A"/>
    <w:rsid w:val="00CD0E16"/>
    <w:rsid w:val="00CD1D01"/>
    <w:rsid w:val="00CD2FC8"/>
    <w:rsid w:val="00CD3B7C"/>
    <w:rsid w:val="00CD3F97"/>
    <w:rsid w:val="00CD5405"/>
    <w:rsid w:val="00CE0197"/>
    <w:rsid w:val="00CE048E"/>
    <w:rsid w:val="00CE444C"/>
    <w:rsid w:val="00CE4BB5"/>
    <w:rsid w:val="00CE4EF6"/>
    <w:rsid w:val="00CE7147"/>
    <w:rsid w:val="00CF019C"/>
    <w:rsid w:val="00CF108E"/>
    <w:rsid w:val="00CF35EA"/>
    <w:rsid w:val="00CF4EC2"/>
    <w:rsid w:val="00D00294"/>
    <w:rsid w:val="00D01D29"/>
    <w:rsid w:val="00D04B34"/>
    <w:rsid w:val="00D06F5B"/>
    <w:rsid w:val="00D07783"/>
    <w:rsid w:val="00D10292"/>
    <w:rsid w:val="00D1038D"/>
    <w:rsid w:val="00D11339"/>
    <w:rsid w:val="00D11AB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0D4"/>
    <w:rsid w:val="00D52972"/>
    <w:rsid w:val="00D5453A"/>
    <w:rsid w:val="00D55784"/>
    <w:rsid w:val="00D566DF"/>
    <w:rsid w:val="00D57537"/>
    <w:rsid w:val="00D57C47"/>
    <w:rsid w:val="00D61F8D"/>
    <w:rsid w:val="00D6720D"/>
    <w:rsid w:val="00D71C56"/>
    <w:rsid w:val="00D74583"/>
    <w:rsid w:val="00D74769"/>
    <w:rsid w:val="00D750A4"/>
    <w:rsid w:val="00D76891"/>
    <w:rsid w:val="00D76908"/>
    <w:rsid w:val="00D80E3A"/>
    <w:rsid w:val="00D81DE9"/>
    <w:rsid w:val="00D86D5F"/>
    <w:rsid w:val="00D87FC4"/>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3548"/>
    <w:rsid w:val="00E2678D"/>
    <w:rsid w:val="00E267FD"/>
    <w:rsid w:val="00E30256"/>
    <w:rsid w:val="00E31326"/>
    <w:rsid w:val="00E31E34"/>
    <w:rsid w:val="00E31FC1"/>
    <w:rsid w:val="00E33B82"/>
    <w:rsid w:val="00E365D3"/>
    <w:rsid w:val="00E37625"/>
    <w:rsid w:val="00E43F76"/>
    <w:rsid w:val="00E44AB6"/>
    <w:rsid w:val="00E44BEE"/>
    <w:rsid w:val="00E46D06"/>
    <w:rsid w:val="00E47BB6"/>
    <w:rsid w:val="00E51771"/>
    <w:rsid w:val="00E51A36"/>
    <w:rsid w:val="00E52D43"/>
    <w:rsid w:val="00E5545A"/>
    <w:rsid w:val="00E55B95"/>
    <w:rsid w:val="00E565CF"/>
    <w:rsid w:val="00E566D6"/>
    <w:rsid w:val="00E5728B"/>
    <w:rsid w:val="00E578C3"/>
    <w:rsid w:val="00E61101"/>
    <w:rsid w:val="00E62FB7"/>
    <w:rsid w:val="00E62FED"/>
    <w:rsid w:val="00E63AC4"/>
    <w:rsid w:val="00E64619"/>
    <w:rsid w:val="00E66795"/>
    <w:rsid w:val="00E67C68"/>
    <w:rsid w:val="00E705A4"/>
    <w:rsid w:val="00E7074A"/>
    <w:rsid w:val="00E72031"/>
    <w:rsid w:val="00E72860"/>
    <w:rsid w:val="00E74ACE"/>
    <w:rsid w:val="00E7522E"/>
    <w:rsid w:val="00E752DF"/>
    <w:rsid w:val="00E76A82"/>
    <w:rsid w:val="00E80A2C"/>
    <w:rsid w:val="00E80D13"/>
    <w:rsid w:val="00E80DBD"/>
    <w:rsid w:val="00E81CB0"/>
    <w:rsid w:val="00E8239F"/>
    <w:rsid w:val="00E85ED0"/>
    <w:rsid w:val="00E90180"/>
    <w:rsid w:val="00E90CC3"/>
    <w:rsid w:val="00E91FE4"/>
    <w:rsid w:val="00E92BC6"/>
    <w:rsid w:val="00E93444"/>
    <w:rsid w:val="00E93807"/>
    <w:rsid w:val="00EA2F99"/>
    <w:rsid w:val="00EA5933"/>
    <w:rsid w:val="00EA6DD8"/>
    <w:rsid w:val="00EB46FD"/>
    <w:rsid w:val="00EB4EDF"/>
    <w:rsid w:val="00EB6088"/>
    <w:rsid w:val="00EB7E1E"/>
    <w:rsid w:val="00EC02EE"/>
    <w:rsid w:val="00EC06DF"/>
    <w:rsid w:val="00EC0802"/>
    <w:rsid w:val="00EC1E66"/>
    <w:rsid w:val="00EC240B"/>
    <w:rsid w:val="00ED0CA0"/>
    <w:rsid w:val="00ED14D1"/>
    <w:rsid w:val="00ED1D6B"/>
    <w:rsid w:val="00ED2626"/>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A38"/>
    <w:rsid w:val="00F030EF"/>
    <w:rsid w:val="00F05445"/>
    <w:rsid w:val="00F05C5B"/>
    <w:rsid w:val="00F06624"/>
    <w:rsid w:val="00F073FE"/>
    <w:rsid w:val="00F122CB"/>
    <w:rsid w:val="00F137B8"/>
    <w:rsid w:val="00F13946"/>
    <w:rsid w:val="00F16B2D"/>
    <w:rsid w:val="00F17228"/>
    <w:rsid w:val="00F20F29"/>
    <w:rsid w:val="00F21E74"/>
    <w:rsid w:val="00F246D1"/>
    <w:rsid w:val="00F24926"/>
    <w:rsid w:val="00F261EF"/>
    <w:rsid w:val="00F26307"/>
    <w:rsid w:val="00F27DF8"/>
    <w:rsid w:val="00F32FB8"/>
    <w:rsid w:val="00F332E6"/>
    <w:rsid w:val="00F3523F"/>
    <w:rsid w:val="00F35986"/>
    <w:rsid w:val="00F3665A"/>
    <w:rsid w:val="00F37312"/>
    <w:rsid w:val="00F431AF"/>
    <w:rsid w:val="00F44445"/>
    <w:rsid w:val="00F44BCD"/>
    <w:rsid w:val="00F45A26"/>
    <w:rsid w:val="00F45DAE"/>
    <w:rsid w:val="00F462AE"/>
    <w:rsid w:val="00F4685F"/>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0FB"/>
    <w:rsid w:val="00F7799D"/>
    <w:rsid w:val="00F77F28"/>
    <w:rsid w:val="00F80211"/>
    <w:rsid w:val="00F80273"/>
    <w:rsid w:val="00F80E75"/>
    <w:rsid w:val="00F80EB6"/>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4ACC"/>
    <w:rsid w:val="00FC605B"/>
    <w:rsid w:val="00FC683E"/>
    <w:rsid w:val="00FC7CBF"/>
    <w:rsid w:val="00FD14C4"/>
    <w:rsid w:val="00FD1706"/>
    <w:rsid w:val="00FD1C4C"/>
    <w:rsid w:val="00FD3042"/>
    <w:rsid w:val="00FD312F"/>
    <w:rsid w:val="00FD3BE6"/>
    <w:rsid w:val="00FD521B"/>
    <w:rsid w:val="00FD6661"/>
    <w:rsid w:val="00FD66DD"/>
    <w:rsid w:val="00FD768F"/>
    <w:rsid w:val="00FE0E61"/>
    <w:rsid w:val="00FE1539"/>
    <w:rsid w:val="00FE1695"/>
    <w:rsid w:val="00FE21A3"/>
    <w:rsid w:val="00FE4D74"/>
    <w:rsid w:val="00FE512C"/>
    <w:rsid w:val="00FE6796"/>
    <w:rsid w:val="00FE7AA3"/>
    <w:rsid w:val="00FF1680"/>
    <w:rsid w:val="00FF404F"/>
    <w:rsid w:val="00FF4EDB"/>
    <w:rsid w:val="00FF5570"/>
    <w:rsid w:val="00FF5D48"/>
    <w:rsid w:val="00FF6326"/>
    <w:rsid w:val="00FF64E2"/>
    <w:rsid w:val="00FF728E"/>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FEC359"/>
  <w15:chartTrackingRefBased/>
  <w15:docId w15:val="{6240519D-2E1D-447E-83FD-5E6DBBCE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hyperlink" Target="mailto:ogden.mark@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6567-E0D1-424D-909E-F09E8736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1077</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7421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2021-03-25T13:46:00Z</dcterms:created>
  <dcterms:modified xsi:type="dcterms:W3CDTF">2021-03-26T08:53:00Z</dcterms:modified>
</cp:coreProperties>
</file>