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F4211E" w14:textId="77777777" w:rsidR="002F5997" w:rsidRDefault="0057028C">
      <w:pPr>
        <w:pStyle w:val="berschrift1"/>
        <w:spacing w:before="720" w:after="720" w:line="260" w:lineRule="exact"/>
        <w:rPr>
          <w:sz w:val="20"/>
          <w:lang w:bidi="it-IT"/>
        </w:rPr>
      </w:pPr>
      <w:r>
        <w:rPr>
          <w:sz w:val="20"/>
          <w:lang w:bidi="it-IT"/>
        </w:rPr>
        <w:t>MEDIENINFORMATION</w:t>
      </w:r>
    </w:p>
    <w:p w14:paraId="78A7791A" w14:textId="77777777" w:rsidR="002F5997" w:rsidRDefault="0057028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Würth Elektronik erweitert Produktgruppe der WE-HCM-</w:t>
      </w:r>
      <w:proofErr w:type="spellStart"/>
      <w:r>
        <w:rPr>
          <w:rFonts w:ascii="Arial" w:hAnsi="Arial" w:cs="Arial"/>
          <w:b/>
          <w:bCs/>
        </w:rPr>
        <w:t>Hochstrominduktivitäten</w:t>
      </w:r>
      <w:proofErr w:type="spellEnd"/>
    </w:p>
    <w:p w14:paraId="4BDDC84A" w14:textId="77777777" w:rsidR="002F5997" w:rsidRDefault="0057028C">
      <w:pPr>
        <w:pStyle w:val="Kopfzeile"/>
        <w:tabs>
          <w:tab w:val="clear" w:pos="4536"/>
          <w:tab w:val="clear" w:pos="9072"/>
        </w:tabs>
        <w:spacing w:before="360" w:after="360"/>
        <w:rPr>
          <w:rFonts w:ascii="Arial" w:hAnsi="Arial" w:cs="Arial"/>
          <w:b/>
          <w:bCs/>
          <w:sz w:val="36"/>
        </w:rPr>
      </w:pPr>
      <w:r>
        <w:rPr>
          <w:rFonts w:ascii="Arial" w:hAnsi="Arial" w:cs="Arial"/>
          <w:b/>
          <w:bCs/>
          <w:sz w:val="36"/>
        </w:rPr>
        <w:t>Geringer Platzbedarf, beste Werte</w:t>
      </w:r>
    </w:p>
    <w:p w14:paraId="1659A3D0" w14:textId="50744561" w:rsidR="002F5997" w:rsidRDefault="0057028C">
      <w:pPr>
        <w:pStyle w:val="Textkrper"/>
        <w:spacing w:before="120" w:after="120" w:line="260" w:lineRule="exact"/>
        <w:jc w:val="both"/>
        <w:rPr>
          <w:rFonts w:ascii="Arial" w:hAnsi="Arial"/>
          <w:color w:val="000000"/>
        </w:rPr>
      </w:pPr>
      <w:proofErr w:type="spellStart"/>
      <w:r>
        <w:rPr>
          <w:rFonts w:ascii="Arial" w:hAnsi="Arial"/>
          <w:color w:val="000000"/>
        </w:rPr>
        <w:t>Waldenburg</w:t>
      </w:r>
      <w:proofErr w:type="spellEnd"/>
      <w:r>
        <w:rPr>
          <w:rFonts w:ascii="Arial" w:hAnsi="Arial"/>
          <w:color w:val="000000"/>
        </w:rPr>
        <w:t xml:space="preserve">, </w:t>
      </w:r>
      <w:r w:rsidR="00556633">
        <w:rPr>
          <w:rFonts w:ascii="Arial" w:hAnsi="Arial"/>
          <w:color w:val="000000"/>
        </w:rPr>
        <w:t>24. März</w:t>
      </w:r>
      <w:r>
        <w:rPr>
          <w:rFonts w:ascii="Arial" w:hAnsi="Arial"/>
          <w:color w:val="000000"/>
        </w:rPr>
        <w:t xml:space="preserve"> 2021 – Eine der wichtigsten Neuerungen im Bereich der SMT- </w:t>
      </w:r>
      <w:proofErr w:type="spellStart"/>
      <w:r>
        <w:rPr>
          <w:rFonts w:ascii="Arial" w:hAnsi="Arial"/>
          <w:color w:val="000000"/>
        </w:rPr>
        <w:t>Hochstrominduktivitäten</w:t>
      </w:r>
      <w:proofErr w:type="spellEnd"/>
      <w:r>
        <w:rPr>
          <w:rFonts w:ascii="Arial" w:hAnsi="Arial"/>
          <w:color w:val="000000"/>
        </w:rPr>
        <w:t xml:space="preserve"> von Würth Elektronik ist die Erweiterung des Portfolios durch die Bauformen 1012, 4030 und 5030 der WE-HCM-Serie. Die Flachdrahtspulen mit </w:t>
      </w:r>
      <w:proofErr w:type="spellStart"/>
      <w:r>
        <w:rPr>
          <w:rFonts w:ascii="Arial" w:hAnsi="Arial"/>
          <w:color w:val="000000"/>
        </w:rPr>
        <w:t>MnZn</w:t>
      </w:r>
      <w:proofErr w:type="spellEnd"/>
      <w:r>
        <w:rPr>
          <w:rFonts w:ascii="Arial" w:hAnsi="Arial"/>
          <w:color w:val="000000"/>
        </w:rPr>
        <w:t xml:space="preserve">-Kern zeichnen sich durch einen </w:t>
      </w:r>
      <w:proofErr w:type="gramStart"/>
      <w:r>
        <w:rPr>
          <w:rFonts w:ascii="Arial" w:hAnsi="Arial"/>
          <w:color w:val="000000"/>
        </w:rPr>
        <w:t>extrem geringen</w:t>
      </w:r>
      <w:proofErr w:type="gramEnd"/>
      <w:r>
        <w:rPr>
          <w:rFonts w:ascii="Arial" w:hAnsi="Arial"/>
          <w:color w:val="000000"/>
        </w:rPr>
        <w:t xml:space="preserve"> Widerstand, niedrige Kernverluste sowie eine sehr hohe Stromtragefähigkeit aus. Durch ihren geringen Platzbedarf bieten sich die Bauelemente den Entwicklern und Herstellern als erste Wahl für neue, kompaktere Gerätedesigns an.</w:t>
      </w:r>
    </w:p>
    <w:p w14:paraId="07EE2FBE" w14:textId="77777777" w:rsidR="002F5997" w:rsidRDefault="0057028C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  <w:color w:val="000000"/>
        </w:rPr>
      </w:pPr>
      <w:r>
        <w:rPr>
          <w:rFonts w:ascii="Arial" w:hAnsi="Arial"/>
          <w:b w:val="0"/>
          <w:bCs w:val="0"/>
          <w:color w:val="000000"/>
        </w:rPr>
        <w:t xml:space="preserve">Nur zehn mal sechs Millimeter Platz braucht die Hochstrominduktivität WE-HCM1012 auf der Platine und bringt ihre Flachdrahtspule in einem 12 mm hohen Gehäuse unter. Hoch sind auch der </w:t>
      </w:r>
      <w:bookmarkStart w:id="0" w:name="_Hlk62050852"/>
      <w:r>
        <w:rPr>
          <w:rFonts w:ascii="Arial" w:hAnsi="Arial"/>
          <w:b w:val="0"/>
          <w:bCs w:val="0"/>
          <w:color w:val="000000"/>
        </w:rPr>
        <w:t xml:space="preserve">Nennstrom von 84A und der Sättigungsstrom mit über 125A. </w:t>
      </w:r>
      <w:bookmarkEnd w:id="0"/>
      <w:r>
        <w:rPr>
          <w:rFonts w:ascii="Arial" w:hAnsi="Arial"/>
          <w:b w:val="0"/>
          <w:bCs w:val="0"/>
          <w:color w:val="000000"/>
        </w:rPr>
        <w:t>WE-HCM1012 ist in Varianten mit einer Induktivität von 0,07µH 0,1µH, 0,12µH und 0,15µH erhältlich.</w:t>
      </w:r>
    </w:p>
    <w:p w14:paraId="57AA42F2" w14:textId="77777777" w:rsidR="002F5997" w:rsidRDefault="0057028C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  <w:color w:val="000000"/>
        </w:rPr>
      </w:pPr>
      <w:r>
        <w:rPr>
          <w:rFonts w:ascii="Arial" w:hAnsi="Arial"/>
          <w:b w:val="0"/>
          <w:bCs w:val="0"/>
          <w:color w:val="000000"/>
        </w:rPr>
        <w:t xml:space="preserve">Ebenfalls ungewöhnlich platzsparend in Grundfläche und Höhe sind die beiden neuen WE-HCMs in den Bauformen 4030 und 5030. Da sie nur drei Millimeter hoch sind, bieten sie sich zum Beispiel für den Einsatz in </w:t>
      </w:r>
      <w:proofErr w:type="spellStart"/>
      <w:r>
        <w:rPr>
          <w:rFonts w:ascii="Arial" w:hAnsi="Arial"/>
          <w:b w:val="0"/>
          <w:bCs w:val="0"/>
          <w:color w:val="000000"/>
        </w:rPr>
        <w:t>Convertible</w:t>
      </w:r>
      <w:proofErr w:type="spellEnd"/>
      <w:r>
        <w:rPr>
          <w:rFonts w:ascii="Arial" w:hAnsi="Arial"/>
          <w:b w:val="0"/>
          <w:bCs w:val="0"/>
          <w:color w:val="000000"/>
        </w:rPr>
        <w:t xml:space="preserve"> Notebooks und Tablets an. Einsatzgebiete sind Multiphase-Schaltregler, CPU/RAM-Stromversorgung, Power-PC oder Grafikkarten. Ihr Sättigungsstrom reicht bis zu 45 A und der Nennstrom liegt bei 59A. Alle WE-HCM-Versionen sind für einen Betriebstemperaturbereich von </w:t>
      </w:r>
      <w:r>
        <w:rPr>
          <w:rFonts w:ascii="Arial" w:hAnsi="Arial"/>
          <w:b w:val="0"/>
          <w:bCs w:val="0"/>
          <w:color w:val="000000"/>
        </w:rPr>
        <w:noBreakHyphen/>
        <w:t>40 bis +125 °C spezifiziert.</w:t>
      </w:r>
    </w:p>
    <w:p w14:paraId="39D71D39" w14:textId="5F1F3677" w:rsidR="002F5997" w:rsidRDefault="0057028C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r>
        <w:rPr>
          <w:rFonts w:ascii="Arial" w:hAnsi="Arial"/>
          <w:b w:val="0"/>
          <w:bCs w:val="0"/>
          <w:color w:val="000000"/>
        </w:rPr>
        <w:t xml:space="preserve">Die neuen </w:t>
      </w:r>
      <w:hyperlink r:id="rId8" w:history="1">
        <w:r w:rsidRPr="00D767C9">
          <w:rPr>
            <w:rStyle w:val="Hyperlink"/>
            <w:rFonts w:ascii="Arial" w:hAnsi="Arial"/>
            <w:b w:val="0"/>
            <w:bCs w:val="0"/>
          </w:rPr>
          <w:t>WE-HCM</w:t>
        </w:r>
      </w:hyperlink>
      <w:r>
        <w:rPr>
          <w:rFonts w:ascii="Arial" w:hAnsi="Arial"/>
          <w:b w:val="0"/>
          <w:bCs w:val="0"/>
          <w:color w:val="000000"/>
        </w:rPr>
        <w:t xml:space="preserve"> sind ist ab sofort ohne Mindestbestellmenge ab Lager verfügbar. Auf Wunsch stellt Würth Elektronik Entwicklern kostenlose Muster zur Verfügung.</w:t>
      </w:r>
    </w:p>
    <w:p w14:paraId="6716211E" w14:textId="50621A84" w:rsidR="00D46841" w:rsidRDefault="00D46841" w:rsidP="00D46841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p w14:paraId="5EA0216D" w14:textId="77777777" w:rsidR="00D46841" w:rsidRPr="00F630C4" w:rsidRDefault="00D46841" w:rsidP="00D46841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p w14:paraId="570159C8" w14:textId="77777777" w:rsidR="00D46841" w:rsidRPr="00F630C4" w:rsidRDefault="00D46841" w:rsidP="00D46841">
      <w:pPr>
        <w:pStyle w:val="PITextkrper"/>
        <w:pBdr>
          <w:top w:val="single" w:sz="4" w:space="1" w:color="auto"/>
        </w:pBdr>
        <w:spacing w:before="240"/>
        <w:rPr>
          <w:b/>
          <w:sz w:val="18"/>
          <w:szCs w:val="18"/>
          <w:lang w:val="de-DE"/>
        </w:rPr>
      </w:pPr>
    </w:p>
    <w:p w14:paraId="69DE3E59" w14:textId="77777777" w:rsidR="00D46841" w:rsidRPr="00F630C4" w:rsidRDefault="00D46841" w:rsidP="00D46841">
      <w:pPr>
        <w:spacing w:after="120" w:line="280" w:lineRule="exact"/>
        <w:rPr>
          <w:rFonts w:ascii="Arial" w:hAnsi="Arial" w:cs="Arial"/>
          <w:b/>
          <w:bCs/>
          <w:sz w:val="18"/>
          <w:szCs w:val="18"/>
        </w:rPr>
      </w:pPr>
      <w:r w:rsidRPr="00F630C4">
        <w:rPr>
          <w:rFonts w:ascii="Arial" w:hAnsi="Arial" w:cs="Arial"/>
          <w:b/>
          <w:bCs/>
          <w:sz w:val="18"/>
          <w:szCs w:val="18"/>
        </w:rPr>
        <w:t>Verfügbares Bildmaterial</w:t>
      </w:r>
    </w:p>
    <w:p w14:paraId="0E0ABD5E" w14:textId="77777777" w:rsidR="00D46841" w:rsidRPr="00F630C4" w:rsidRDefault="00D46841" w:rsidP="00D46841">
      <w:pPr>
        <w:spacing w:after="120" w:line="280" w:lineRule="exact"/>
        <w:rPr>
          <w:rStyle w:val="Hyperlink"/>
          <w:rFonts w:ascii="Arial" w:hAnsi="Arial" w:cs="Arial"/>
          <w:bCs/>
          <w:sz w:val="18"/>
          <w:szCs w:val="18"/>
        </w:rPr>
      </w:pPr>
      <w:r w:rsidRPr="00F630C4">
        <w:rPr>
          <w:rFonts w:ascii="Arial" w:hAnsi="Arial" w:cs="Arial"/>
          <w:bCs/>
          <w:sz w:val="18"/>
          <w:szCs w:val="18"/>
        </w:rPr>
        <w:t>Folgendes Bildmaterial steht druckfähig im Internet zum Download bereit:</w:t>
      </w:r>
      <w:r w:rsidRPr="00F630C4">
        <w:t xml:space="preserve"> </w:t>
      </w:r>
      <w:hyperlink r:id="rId9" w:history="1">
        <w:r w:rsidRPr="00F630C4">
          <w:rPr>
            <w:rStyle w:val="Hyperlink"/>
            <w:rFonts w:ascii="Arial" w:hAnsi="Arial" w:cs="Arial"/>
            <w:bCs/>
            <w:sz w:val="18"/>
            <w:szCs w:val="18"/>
          </w:rPr>
          <w:t>http://www.htcm.de/kk/wuerth</w:t>
        </w:r>
      </w:hyperlink>
    </w:p>
    <w:p w14:paraId="37FAC447" w14:textId="194E6F2A" w:rsidR="002F5997" w:rsidRPr="00D46841" w:rsidRDefault="002F5997">
      <w:pPr>
        <w:spacing w:after="120" w:line="280" w:lineRule="exact"/>
        <w:rPr>
          <w:rStyle w:val="Hyperlink"/>
          <w:rFonts w:ascii="Arial" w:hAnsi="Arial" w:cs="Arial"/>
          <w:bCs/>
          <w:color w:val="auto"/>
          <w:sz w:val="18"/>
          <w:szCs w:val="18"/>
        </w:rPr>
      </w:pPr>
    </w:p>
    <w:tbl>
      <w:tblPr>
        <w:tblW w:w="3861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61"/>
      </w:tblGrid>
      <w:tr w:rsidR="002F5997" w14:paraId="2D2E4ED4" w14:textId="77777777">
        <w:trPr>
          <w:trHeight w:val="1701"/>
        </w:trPr>
        <w:tc>
          <w:tcPr>
            <w:tcW w:w="3861" w:type="dxa"/>
          </w:tcPr>
          <w:p w14:paraId="3F975F42" w14:textId="6E1516DC" w:rsidR="002F5997" w:rsidRDefault="00016383" w:rsidP="00EB1214">
            <w:pPr>
              <w:pStyle w:val="txt"/>
              <w:rPr>
                <w:b/>
                <w:bCs/>
                <w:sz w:val="18"/>
                <w:szCs w:val="18"/>
              </w:rPr>
            </w:pPr>
            <w:r>
              <w:rPr>
                <w:b/>
              </w:rPr>
              <w:lastRenderedPageBreak/>
              <w:br/>
            </w:r>
            <w:r w:rsidR="0057028C">
              <w:rPr>
                <w:b/>
              </w:rPr>
              <w:br/>
            </w:r>
            <w:r>
              <w:rPr>
                <w:noProof/>
              </w:rPr>
              <w:drawing>
                <wp:inline distT="0" distB="0" distL="0" distR="0" wp14:anchorId="2DCF3D32" wp14:editId="026B7BFD">
                  <wp:extent cx="2362835" cy="1094105"/>
                  <wp:effectExtent l="0" t="0" r="0" b="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835" cy="1094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Cs/>
                <w:sz w:val="16"/>
                <w:szCs w:val="16"/>
              </w:rPr>
              <w:br/>
            </w:r>
            <w:r w:rsidR="0057028C">
              <w:rPr>
                <w:b/>
                <w:bCs/>
                <w:sz w:val="18"/>
              </w:rPr>
              <w:br/>
            </w:r>
            <w:r>
              <w:rPr>
                <w:bCs/>
                <w:sz w:val="16"/>
                <w:szCs w:val="16"/>
              </w:rPr>
              <w:br/>
            </w:r>
            <w:r w:rsidR="0057028C">
              <w:rPr>
                <w:bCs/>
                <w:sz w:val="16"/>
                <w:szCs w:val="16"/>
              </w:rPr>
              <w:t xml:space="preserve">Bildquelle: Würth Elektronik </w:t>
            </w:r>
            <w:r w:rsidR="0057028C">
              <w:rPr>
                <w:bCs/>
                <w:sz w:val="16"/>
                <w:szCs w:val="16"/>
              </w:rPr>
              <w:br/>
            </w:r>
            <w:r w:rsidR="0057028C">
              <w:rPr>
                <w:bCs/>
                <w:sz w:val="16"/>
                <w:szCs w:val="16"/>
              </w:rPr>
              <w:br/>
            </w:r>
            <w:r w:rsidR="002B4B81">
              <w:rPr>
                <w:rFonts w:eastAsia="Times New Roman" w:cs="Times New Roman"/>
                <w:b/>
                <w:snapToGrid w:val="0"/>
                <w:color w:val="auto"/>
                <w:sz w:val="18"/>
                <w:szCs w:val="24"/>
                <w:lang w:eastAsia="ko-KR"/>
              </w:rPr>
              <w:t xml:space="preserve">SMT-bestückbare </w:t>
            </w:r>
            <w:proofErr w:type="spellStart"/>
            <w:r w:rsidR="002B4B81">
              <w:rPr>
                <w:rFonts w:eastAsia="Times New Roman" w:cs="Times New Roman"/>
                <w:b/>
                <w:snapToGrid w:val="0"/>
                <w:color w:val="auto"/>
                <w:sz w:val="18"/>
                <w:szCs w:val="24"/>
                <w:lang w:eastAsia="ko-KR"/>
              </w:rPr>
              <w:t>Hochstrominduktivitäten</w:t>
            </w:r>
            <w:proofErr w:type="spellEnd"/>
            <w:r w:rsidR="002B4B81">
              <w:rPr>
                <w:rFonts w:eastAsia="Times New Roman" w:cs="Times New Roman"/>
                <w:b/>
                <w:snapToGrid w:val="0"/>
                <w:color w:val="auto"/>
                <w:sz w:val="18"/>
                <w:szCs w:val="24"/>
                <w:lang w:eastAsia="ko-KR"/>
              </w:rPr>
              <w:t xml:space="preserve"> in den Bauformen 1012, 4030 und 5030 der Reihe WE-HCM</w:t>
            </w:r>
            <w:r w:rsidR="00EB1214">
              <w:rPr>
                <w:lang w:eastAsia="en-US"/>
              </w:rPr>
              <w:br/>
            </w:r>
          </w:p>
        </w:tc>
      </w:tr>
    </w:tbl>
    <w:p w14:paraId="6492EB69" w14:textId="33E6A95E" w:rsidR="002F5997" w:rsidRDefault="002F5997">
      <w:pPr>
        <w:pStyle w:val="PITextkrper"/>
        <w:rPr>
          <w:b/>
          <w:bCs/>
          <w:sz w:val="18"/>
          <w:szCs w:val="18"/>
          <w:lang w:val="de-DE"/>
        </w:rPr>
      </w:pPr>
    </w:p>
    <w:p w14:paraId="13445762" w14:textId="77777777" w:rsidR="00D46841" w:rsidRPr="00F630C4" w:rsidRDefault="00D46841" w:rsidP="00D46841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p w14:paraId="3FD8F4A3" w14:textId="77777777" w:rsidR="00D46841" w:rsidRPr="00F630C4" w:rsidRDefault="00D46841" w:rsidP="00D46841">
      <w:pPr>
        <w:pStyle w:val="PITextkrper"/>
        <w:pBdr>
          <w:top w:val="single" w:sz="4" w:space="1" w:color="auto"/>
        </w:pBdr>
        <w:spacing w:before="240"/>
        <w:rPr>
          <w:b/>
          <w:sz w:val="18"/>
          <w:szCs w:val="18"/>
          <w:lang w:val="de-DE"/>
        </w:rPr>
      </w:pPr>
    </w:p>
    <w:p w14:paraId="012DE73D" w14:textId="77777777" w:rsidR="00D46841" w:rsidRPr="00F630C4" w:rsidRDefault="00D46841" w:rsidP="00D46841">
      <w:pPr>
        <w:pStyle w:val="PITextkrper"/>
        <w:pBdr>
          <w:top w:val="single" w:sz="4" w:space="1" w:color="auto"/>
        </w:pBdr>
        <w:spacing w:before="240"/>
        <w:rPr>
          <w:b/>
          <w:sz w:val="20"/>
          <w:lang w:val="de-DE"/>
        </w:rPr>
      </w:pPr>
      <w:r w:rsidRPr="00F630C4">
        <w:rPr>
          <w:b/>
          <w:sz w:val="20"/>
          <w:lang w:val="de-DE"/>
        </w:rPr>
        <w:t xml:space="preserve">Über die Würth Elektronik </w:t>
      </w:r>
      <w:proofErr w:type="spellStart"/>
      <w:r w:rsidRPr="00F630C4">
        <w:rPr>
          <w:b/>
          <w:sz w:val="20"/>
          <w:lang w:val="de-DE"/>
        </w:rPr>
        <w:t>eiSos</w:t>
      </w:r>
      <w:proofErr w:type="spellEnd"/>
      <w:r w:rsidRPr="00F630C4">
        <w:rPr>
          <w:b/>
          <w:sz w:val="20"/>
          <w:lang w:val="de-DE"/>
        </w:rPr>
        <w:t xml:space="preserve"> Gruppe</w:t>
      </w:r>
    </w:p>
    <w:p w14:paraId="590CB05A" w14:textId="77777777" w:rsidR="00D46841" w:rsidRPr="00F630C4" w:rsidRDefault="00D46841" w:rsidP="00D46841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 w:rsidRPr="00F630C4">
        <w:rPr>
          <w:rFonts w:ascii="Arial" w:hAnsi="Arial"/>
          <w:b w:val="0"/>
        </w:rPr>
        <w:t xml:space="preserve">Die Würth Elektronik </w:t>
      </w:r>
      <w:proofErr w:type="spellStart"/>
      <w:r w:rsidRPr="00F630C4">
        <w:rPr>
          <w:rFonts w:ascii="Arial" w:hAnsi="Arial"/>
          <w:b w:val="0"/>
        </w:rPr>
        <w:t>eiSos</w:t>
      </w:r>
      <w:proofErr w:type="spellEnd"/>
      <w:r w:rsidRPr="00F630C4">
        <w:rPr>
          <w:rFonts w:ascii="Arial" w:hAnsi="Arial"/>
          <w:b w:val="0"/>
        </w:rPr>
        <w:t xml:space="preserve"> Gruppe ist Hersteller elektronischer und elektromechanischer Bauelemente für die Elektronikindustrie und Technologie-</w:t>
      </w:r>
      <w:proofErr w:type="spellStart"/>
      <w:r w:rsidRPr="00F630C4">
        <w:rPr>
          <w:rFonts w:ascii="Arial" w:hAnsi="Arial"/>
          <w:b w:val="0"/>
        </w:rPr>
        <w:t>Enabler</w:t>
      </w:r>
      <w:proofErr w:type="spellEnd"/>
      <w:r w:rsidRPr="00F630C4">
        <w:rPr>
          <w:rFonts w:ascii="Arial" w:hAnsi="Arial"/>
          <w:b w:val="0"/>
        </w:rPr>
        <w:t xml:space="preserve"> für zukunftsweisende Elektroniklösungen. Würth Elektronik </w:t>
      </w:r>
      <w:proofErr w:type="spellStart"/>
      <w:r w:rsidRPr="00F630C4">
        <w:rPr>
          <w:rFonts w:ascii="Arial" w:hAnsi="Arial"/>
          <w:b w:val="0"/>
        </w:rPr>
        <w:t>eiSos</w:t>
      </w:r>
      <w:proofErr w:type="spellEnd"/>
      <w:r w:rsidRPr="00F630C4">
        <w:rPr>
          <w:rFonts w:ascii="Arial" w:hAnsi="Arial"/>
          <w:b w:val="0"/>
        </w:rPr>
        <w:t xml:space="preserve"> ist einer der größten europäischen Hersteller von passiven Bauteilen und in 50 Ländern aktiv. Fertigungsstandorte in Europa, Asien und Nordamerika versorgen die weltweit wachsende Kundenzahl.</w:t>
      </w:r>
    </w:p>
    <w:p w14:paraId="56D65871" w14:textId="77777777" w:rsidR="00D46841" w:rsidRPr="00F630C4" w:rsidRDefault="00D46841" w:rsidP="00D46841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 w:rsidRPr="00F630C4">
        <w:rPr>
          <w:rFonts w:ascii="Arial" w:hAnsi="Arial"/>
          <w:b w:val="0"/>
        </w:rPr>
        <w:t>Das Produktprogramm umfasst EMV-Komponenten, Induktivitäten, Übertrager, HF-Bauteile, Varistoren, Kondensatoren, Widerstände, Quarze, Oszillatoren, Power Module, Wireless Power Transfer, LEDs, Sensoren, Steckverbinder, Stromversorgungselemente, Schalter, Taster, Verbindungstechnik, Sicherungshalter sowie Lösungen zur drahtlosen Datenübertragung.</w:t>
      </w:r>
    </w:p>
    <w:p w14:paraId="780BD3FE" w14:textId="77777777" w:rsidR="00D46841" w:rsidRPr="00F630C4" w:rsidRDefault="00D46841" w:rsidP="00D46841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 w:rsidRPr="00F630C4">
        <w:rPr>
          <w:rFonts w:ascii="Arial" w:hAnsi="Arial"/>
          <w:b w:val="0"/>
        </w:rPr>
        <w:t xml:space="preserve">Die Verfügbarkeit ab Lager aller Katalogbauteile ohne Mindestbestellmenge, kostenlose Muster und umfangreicher Support durch technische Vertriebsmitarbeiter und Auswahltools prägen die einzigartige Service-Orientierung des Unternehmens. </w:t>
      </w:r>
    </w:p>
    <w:p w14:paraId="78D0BB85" w14:textId="77777777" w:rsidR="00D46841" w:rsidRPr="00F630C4" w:rsidRDefault="00D46841" w:rsidP="00D46841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 w:rsidRPr="00F630C4">
        <w:rPr>
          <w:rFonts w:ascii="Arial" w:hAnsi="Arial"/>
          <w:b w:val="0"/>
        </w:rPr>
        <w:t xml:space="preserve">Durch die Technologiepartnerschaft mit dem Formel-E-Team Audi Sport ABT Schaeffler und die Unterstützung der Formula-Student-Rennserie zeigt das Unternehmen seine Innovationsstärke im Bereich eMobility </w:t>
      </w:r>
      <w:r w:rsidRPr="00F630C4">
        <w:rPr>
          <w:rFonts w:ascii="Arial" w:hAnsi="Arial"/>
          <w:b w:val="0"/>
        </w:rPr>
        <w:br/>
        <w:t xml:space="preserve">(www.we-speed-up-the-future.com). </w:t>
      </w:r>
    </w:p>
    <w:p w14:paraId="7AB6CE15" w14:textId="77777777" w:rsidR="00D46841" w:rsidRPr="00F630C4" w:rsidRDefault="00D46841" w:rsidP="00D46841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 w:rsidRPr="00F630C4">
        <w:rPr>
          <w:rFonts w:ascii="Arial" w:hAnsi="Arial"/>
          <w:b w:val="0"/>
        </w:rPr>
        <w:t>Würth Elektronik ist Teil der Würth-Gruppe, dem Weltmarktführer für Montage- und Befestigungstechnik. Das Unternehmen beschäftigt 7 300 Mitarbeiter und hat im Jahr 20</w:t>
      </w:r>
      <w:r>
        <w:rPr>
          <w:rFonts w:ascii="Arial" w:hAnsi="Arial"/>
          <w:b w:val="0"/>
        </w:rPr>
        <w:t>20</w:t>
      </w:r>
      <w:r w:rsidRPr="00F630C4">
        <w:rPr>
          <w:rFonts w:ascii="Arial" w:hAnsi="Arial"/>
          <w:b w:val="0"/>
        </w:rPr>
        <w:t xml:space="preserve"> einen Umsatz von 82</w:t>
      </w:r>
      <w:r>
        <w:rPr>
          <w:rFonts w:ascii="Arial" w:hAnsi="Arial"/>
          <w:b w:val="0"/>
        </w:rPr>
        <w:t>3</w:t>
      </w:r>
      <w:r w:rsidRPr="00F630C4">
        <w:rPr>
          <w:rFonts w:ascii="Arial" w:hAnsi="Arial"/>
          <w:b w:val="0"/>
        </w:rPr>
        <w:t xml:space="preserve"> Millionen Euro erwirtschaftet.</w:t>
      </w:r>
    </w:p>
    <w:p w14:paraId="520CE3B4" w14:textId="77777777" w:rsidR="00D46841" w:rsidRPr="00F630C4" w:rsidRDefault="00D46841" w:rsidP="00D46841">
      <w:pPr>
        <w:pStyle w:val="Textkrper"/>
        <w:spacing w:before="120" w:after="120" w:line="276" w:lineRule="auto"/>
        <w:rPr>
          <w:rFonts w:ascii="Arial" w:hAnsi="Arial"/>
          <w:b w:val="0"/>
        </w:rPr>
      </w:pPr>
      <w:r w:rsidRPr="00F630C4">
        <w:rPr>
          <w:rFonts w:ascii="Arial" w:hAnsi="Arial"/>
          <w:b w:val="0"/>
        </w:rPr>
        <w:t xml:space="preserve">Würth Elektronik: </w:t>
      </w:r>
      <w:proofErr w:type="spellStart"/>
      <w:r w:rsidRPr="00F630C4">
        <w:rPr>
          <w:rFonts w:ascii="Arial" w:hAnsi="Arial"/>
          <w:b w:val="0"/>
        </w:rPr>
        <w:t>more</w:t>
      </w:r>
      <w:proofErr w:type="spellEnd"/>
      <w:r w:rsidRPr="00F630C4">
        <w:rPr>
          <w:rFonts w:ascii="Arial" w:hAnsi="Arial"/>
          <w:b w:val="0"/>
        </w:rPr>
        <w:t xml:space="preserve"> </w:t>
      </w:r>
      <w:proofErr w:type="spellStart"/>
      <w:r w:rsidRPr="00F630C4">
        <w:rPr>
          <w:rFonts w:ascii="Arial" w:hAnsi="Arial"/>
          <w:b w:val="0"/>
        </w:rPr>
        <w:t>than</w:t>
      </w:r>
      <w:proofErr w:type="spellEnd"/>
      <w:r w:rsidRPr="00F630C4">
        <w:rPr>
          <w:rFonts w:ascii="Arial" w:hAnsi="Arial"/>
          <w:b w:val="0"/>
        </w:rPr>
        <w:t xml:space="preserve"> </w:t>
      </w:r>
      <w:proofErr w:type="spellStart"/>
      <w:r w:rsidRPr="00F630C4">
        <w:rPr>
          <w:rFonts w:ascii="Arial" w:hAnsi="Arial"/>
          <w:b w:val="0"/>
        </w:rPr>
        <w:t>you</w:t>
      </w:r>
      <w:proofErr w:type="spellEnd"/>
      <w:r w:rsidRPr="00F630C4">
        <w:rPr>
          <w:rFonts w:ascii="Arial" w:hAnsi="Arial"/>
          <w:b w:val="0"/>
        </w:rPr>
        <w:t xml:space="preserve"> </w:t>
      </w:r>
      <w:proofErr w:type="spellStart"/>
      <w:r w:rsidRPr="00F630C4">
        <w:rPr>
          <w:rFonts w:ascii="Arial" w:hAnsi="Arial"/>
          <w:b w:val="0"/>
        </w:rPr>
        <w:t>expect</w:t>
      </w:r>
      <w:proofErr w:type="spellEnd"/>
      <w:r w:rsidRPr="00F630C4">
        <w:rPr>
          <w:rFonts w:ascii="Arial" w:hAnsi="Arial"/>
          <w:b w:val="0"/>
        </w:rPr>
        <w:t>!</w:t>
      </w:r>
    </w:p>
    <w:p w14:paraId="538855C5" w14:textId="77777777" w:rsidR="00D46841" w:rsidRPr="00F630C4" w:rsidRDefault="00D46841" w:rsidP="00D46841">
      <w:pPr>
        <w:pStyle w:val="Textkrper"/>
        <w:spacing w:before="120" w:after="120" w:line="276" w:lineRule="auto"/>
        <w:rPr>
          <w:rFonts w:ascii="Arial" w:hAnsi="Arial"/>
        </w:rPr>
      </w:pPr>
      <w:r w:rsidRPr="00F630C4">
        <w:rPr>
          <w:rFonts w:ascii="Arial" w:hAnsi="Arial"/>
        </w:rPr>
        <w:t>Weitere Informationen unter www.we-online.de</w:t>
      </w:r>
    </w:p>
    <w:p w14:paraId="304F3731" w14:textId="77777777" w:rsidR="00D46841" w:rsidRPr="00F630C4" w:rsidRDefault="00D46841" w:rsidP="00D46841">
      <w:pPr>
        <w:pStyle w:val="Textkrper"/>
        <w:spacing w:before="120" w:after="120" w:line="276" w:lineRule="auto"/>
      </w:pPr>
    </w:p>
    <w:tbl>
      <w:tblPr>
        <w:tblW w:w="709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02"/>
        <w:gridCol w:w="3193"/>
      </w:tblGrid>
      <w:tr w:rsidR="00D46841" w:rsidRPr="00F630C4" w14:paraId="52EE28DA" w14:textId="77777777" w:rsidTr="00C91C2B">
        <w:tc>
          <w:tcPr>
            <w:tcW w:w="3902" w:type="dxa"/>
            <w:hideMark/>
          </w:tcPr>
          <w:p w14:paraId="6A05175C" w14:textId="77777777" w:rsidR="00D46841" w:rsidRPr="00F630C4" w:rsidRDefault="00D46841" w:rsidP="00C91C2B">
            <w:pPr>
              <w:pStyle w:val="Textkrper"/>
              <w:autoSpaceDE/>
              <w:adjustRightInd/>
              <w:spacing w:before="120" w:after="120" w:line="276" w:lineRule="auto"/>
              <w:rPr>
                <w:rFonts w:ascii="Arial" w:hAnsi="Arial"/>
                <w:bCs w:val="0"/>
                <w:szCs w:val="24"/>
              </w:rPr>
            </w:pPr>
            <w:r w:rsidRPr="00F630C4">
              <w:rPr>
                <w:rFonts w:ascii="Arial" w:hAnsi="Arial"/>
                <w:b w:val="0"/>
                <w:bCs w:val="0"/>
              </w:rPr>
              <w:lastRenderedPageBreak/>
              <w:br w:type="page"/>
            </w:r>
            <w:r w:rsidRPr="00F630C4">
              <w:rPr>
                <w:rFonts w:ascii="Arial" w:hAnsi="Arial"/>
                <w:bCs w:val="0"/>
                <w:szCs w:val="24"/>
              </w:rPr>
              <w:t>Weitere Informationen:</w:t>
            </w:r>
          </w:p>
          <w:p w14:paraId="605E05FA" w14:textId="77777777" w:rsidR="00D46841" w:rsidRPr="00F630C4" w:rsidRDefault="00D46841" w:rsidP="00C91C2B">
            <w:pPr>
              <w:spacing w:before="120" w:after="120" w:line="276" w:lineRule="auto"/>
              <w:rPr>
                <w:rFonts w:ascii="Arial" w:hAnsi="Arial" w:cs="Arial"/>
                <w:sz w:val="20"/>
              </w:rPr>
            </w:pPr>
            <w:r w:rsidRPr="00F630C4">
              <w:rPr>
                <w:rFonts w:ascii="Arial" w:hAnsi="Arial" w:cs="Arial"/>
                <w:sz w:val="20"/>
              </w:rPr>
              <w:t xml:space="preserve">Würth Elektronik </w:t>
            </w:r>
            <w:proofErr w:type="spellStart"/>
            <w:r w:rsidRPr="00F630C4">
              <w:rPr>
                <w:rFonts w:ascii="Arial" w:hAnsi="Arial" w:cs="Arial"/>
                <w:sz w:val="20"/>
              </w:rPr>
              <w:t>eiSos</w:t>
            </w:r>
            <w:proofErr w:type="spellEnd"/>
            <w:r w:rsidRPr="00F630C4">
              <w:rPr>
                <w:rFonts w:ascii="Arial" w:hAnsi="Arial" w:cs="Arial"/>
                <w:sz w:val="20"/>
              </w:rPr>
              <w:t xml:space="preserve"> GmbH &amp; Co. KG</w:t>
            </w:r>
            <w:r w:rsidRPr="00F630C4">
              <w:rPr>
                <w:rFonts w:ascii="Arial" w:hAnsi="Arial" w:cs="Arial"/>
                <w:sz w:val="20"/>
              </w:rPr>
              <w:br/>
              <w:t>Sarah Hurst</w:t>
            </w:r>
            <w:r w:rsidRPr="00F630C4">
              <w:rPr>
                <w:rFonts w:ascii="Arial" w:hAnsi="Arial" w:cs="Arial"/>
                <w:sz w:val="20"/>
              </w:rPr>
              <w:br/>
              <w:t>Max-Eyth-Straße 1</w:t>
            </w:r>
            <w:r w:rsidRPr="00F630C4">
              <w:rPr>
                <w:rFonts w:ascii="Arial" w:hAnsi="Arial" w:cs="Arial"/>
                <w:sz w:val="20"/>
              </w:rPr>
              <w:br/>
              <w:t xml:space="preserve">74638 </w:t>
            </w:r>
            <w:proofErr w:type="spellStart"/>
            <w:r w:rsidRPr="00F630C4">
              <w:rPr>
                <w:rFonts w:ascii="Arial" w:hAnsi="Arial" w:cs="Arial"/>
                <w:sz w:val="20"/>
              </w:rPr>
              <w:t>Waldenburg</w:t>
            </w:r>
            <w:proofErr w:type="spellEnd"/>
          </w:p>
          <w:p w14:paraId="121834B2" w14:textId="77777777" w:rsidR="00D46841" w:rsidRPr="00F630C4" w:rsidRDefault="00D46841" w:rsidP="00C91C2B">
            <w:pPr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 w:rsidRPr="00F630C4">
              <w:rPr>
                <w:rFonts w:ascii="Arial" w:hAnsi="Arial" w:cs="Arial"/>
                <w:sz w:val="20"/>
              </w:rPr>
              <w:t>Telefon: +49 7942 945-5186</w:t>
            </w:r>
            <w:r w:rsidRPr="00F630C4">
              <w:rPr>
                <w:rFonts w:ascii="Arial" w:hAnsi="Arial" w:cs="Arial"/>
                <w:sz w:val="20"/>
              </w:rPr>
              <w:br/>
            </w:r>
            <w:r w:rsidRPr="00F630C4">
              <w:rPr>
                <w:rFonts w:ascii="Arial" w:hAnsi="Arial" w:cs="Arial"/>
                <w:bCs/>
                <w:sz w:val="20"/>
              </w:rPr>
              <w:t>E-Mail: sarah.hurst@we-online.de</w:t>
            </w:r>
          </w:p>
          <w:p w14:paraId="45AA4138" w14:textId="77777777" w:rsidR="00D46841" w:rsidRPr="00F630C4" w:rsidRDefault="00D46841" w:rsidP="00C91C2B">
            <w:pPr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 w:rsidRPr="00F630C4">
              <w:rPr>
                <w:rFonts w:ascii="Arial" w:hAnsi="Arial" w:cs="Arial"/>
                <w:bCs/>
                <w:sz w:val="20"/>
              </w:rPr>
              <w:t>www.we-online.de</w:t>
            </w:r>
          </w:p>
        </w:tc>
        <w:tc>
          <w:tcPr>
            <w:tcW w:w="3193" w:type="dxa"/>
            <w:hideMark/>
          </w:tcPr>
          <w:p w14:paraId="2F94CFCC" w14:textId="77777777" w:rsidR="00D46841" w:rsidRPr="00F630C4" w:rsidRDefault="00D46841" w:rsidP="00C91C2B">
            <w:pPr>
              <w:pStyle w:val="Textkrper"/>
              <w:tabs>
                <w:tab w:val="left" w:pos="1065"/>
              </w:tabs>
              <w:autoSpaceDE/>
              <w:adjustRightInd/>
              <w:spacing w:before="120" w:after="120" w:line="276" w:lineRule="auto"/>
              <w:rPr>
                <w:rFonts w:ascii="Arial" w:hAnsi="Arial"/>
                <w:bCs w:val="0"/>
                <w:szCs w:val="24"/>
              </w:rPr>
            </w:pPr>
            <w:r w:rsidRPr="00F630C4">
              <w:rPr>
                <w:rFonts w:ascii="Arial" w:hAnsi="Arial"/>
                <w:bCs w:val="0"/>
                <w:szCs w:val="24"/>
              </w:rPr>
              <w:t>Pressekontakt:</w:t>
            </w:r>
          </w:p>
          <w:p w14:paraId="7AF47F66" w14:textId="77777777" w:rsidR="00D46841" w:rsidRPr="00F630C4" w:rsidRDefault="00D46841" w:rsidP="00C91C2B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 w:rsidRPr="00F630C4">
              <w:rPr>
                <w:rFonts w:ascii="Arial" w:hAnsi="Arial" w:cs="Arial"/>
                <w:bCs/>
                <w:sz w:val="20"/>
              </w:rPr>
              <w:t>HighTech communications GmbH</w:t>
            </w:r>
            <w:r w:rsidRPr="00F630C4">
              <w:rPr>
                <w:rFonts w:ascii="Arial" w:hAnsi="Arial" w:cs="Arial"/>
                <w:bCs/>
                <w:sz w:val="20"/>
              </w:rPr>
              <w:br/>
              <w:t>Brigitte Basilio</w:t>
            </w:r>
            <w:r w:rsidRPr="00F630C4">
              <w:rPr>
                <w:rFonts w:ascii="Arial" w:hAnsi="Arial" w:cs="Arial"/>
                <w:bCs/>
                <w:sz w:val="20"/>
              </w:rPr>
              <w:br/>
            </w:r>
            <w:proofErr w:type="spellStart"/>
            <w:r w:rsidRPr="00F630C4">
              <w:rPr>
                <w:rFonts w:ascii="Arial" w:hAnsi="Arial" w:cs="Arial"/>
                <w:bCs/>
                <w:sz w:val="20"/>
              </w:rPr>
              <w:t>Brunhamstraße</w:t>
            </w:r>
            <w:proofErr w:type="spellEnd"/>
            <w:r w:rsidRPr="00F630C4">
              <w:rPr>
                <w:rFonts w:ascii="Arial" w:hAnsi="Arial" w:cs="Arial"/>
                <w:bCs/>
                <w:sz w:val="20"/>
              </w:rPr>
              <w:t xml:space="preserve"> 21</w:t>
            </w:r>
            <w:r w:rsidRPr="00F630C4">
              <w:rPr>
                <w:rFonts w:ascii="Arial" w:hAnsi="Arial" w:cs="Arial"/>
                <w:bCs/>
                <w:sz w:val="20"/>
              </w:rPr>
              <w:br/>
              <w:t>81249 München</w:t>
            </w:r>
          </w:p>
          <w:p w14:paraId="10C87866" w14:textId="77777777" w:rsidR="00D46841" w:rsidRPr="00F630C4" w:rsidRDefault="00D46841" w:rsidP="00C91C2B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 w:rsidRPr="00F630C4">
              <w:rPr>
                <w:rFonts w:ascii="Arial" w:hAnsi="Arial" w:cs="Arial"/>
                <w:bCs/>
                <w:sz w:val="20"/>
              </w:rPr>
              <w:t>Telefon: +49 89 500778-20</w:t>
            </w:r>
            <w:r w:rsidRPr="00F630C4">
              <w:rPr>
                <w:rFonts w:ascii="Arial" w:hAnsi="Arial" w:cs="Arial"/>
                <w:bCs/>
                <w:sz w:val="20"/>
              </w:rPr>
              <w:br/>
              <w:t xml:space="preserve">Telefax: +49 89 500778-77 </w:t>
            </w:r>
            <w:r w:rsidRPr="00F630C4">
              <w:rPr>
                <w:rFonts w:ascii="Arial" w:hAnsi="Arial" w:cs="Arial"/>
                <w:bCs/>
                <w:sz w:val="20"/>
              </w:rPr>
              <w:br/>
              <w:t>E-Mail: b.basilio@htcm.de</w:t>
            </w:r>
          </w:p>
          <w:p w14:paraId="75BF9CC5" w14:textId="77777777" w:rsidR="00D46841" w:rsidRPr="00F630C4" w:rsidRDefault="00D46841" w:rsidP="00C91C2B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 w:rsidRPr="00F630C4">
              <w:rPr>
                <w:rFonts w:ascii="Arial" w:hAnsi="Arial" w:cs="Arial"/>
                <w:bCs/>
                <w:sz w:val="20"/>
              </w:rPr>
              <w:t xml:space="preserve">www.htcm.de </w:t>
            </w:r>
          </w:p>
        </w:tc>
      </w:tr>
    </w:tbl>
    <w:p w14:paraId="15A213A2" w14:textId="77777777" w:rsidR="00D46841" w:rsidRPr="00F630C4" w:rsidRDefault="00D46841" w:rsidP="00D46841">
      <w:pPr>
        <w:pStyle w:val="Textkrper"/>
        <w:spacing w:before="120" w:after="120" w:line="260" w:lineRule="exact"/>
      </w:pPr>
    </w:p>
    <w:p w14:paraId="32FC4734" w14:textId="77777777" w:rsidR="00D46841" w:rsidRDefault="00D46841">
      <w:pPr>
        <w:pStyle w:val="PITextkrper"/>
        <w:rPr>
          <w:b/>
          <w:bCs/>
          <w:sz w:val="18"/>
          <w:szCs w:val="18"/>
          <w:lang w:val="de-DE"/>
        </w:rPr>
      </w:pPr>
    </w:p>
    <w:sectPr w:rsidR="00D46841">
      <w:headerReference w:type="default" r:id="rId11"/>
      <w:footerReference w:type="default" r:id="rId12"/>
      <w:pgSz w:w="11906" w:h="16838" w:code="9"/>
      <w:pgMar w:top="1985" w:right="3402" w:bottom="1440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EACE2A" w14:textId="77777777" w:rsidR="002F5997" w:rsidRDefault="0057028C">
      <w:r>
        <w:separator/>
      </w:r>
    </w:p>
  </w:endnote>
  <w:endnote w:type="continuationSeparator" w:id="0">
    <w:p w14:paraId="04B6DEAF" w14:textId="77777777" w:rsidR="002F5997" w:rsidRDefault="00570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0AC0B7" w14:textId="72095D17" w:rsidR="002F5997" w:rsidRDefault="0057028C">
    <w:pPr>
      <w:pStyle w:val="Fuzeile"/>
      <w:tabs>
        <w:tab w:val="clear" w:pos="4536"/>
        <w:tab w:val="clear" w:pos="9072"/>
        <w:tab w:val="right" w:pos="7088"/>
      </w:tabs>
      <w:rPr>
        <w:rFonts w:ascii="Arial" w:hAnsi="Arial" w:cs="Arial"/>
        <w:noProof/>
        <w:snapToGrid w:val="0"/>
        <w:sz w:val="16"/>
        <w:szCs w:val="16"/>
      </w:rPr>
    </w:pPr>
    <w:r>
      <w:rPr>
        <w:rFonts w:ascii="Arial" w:hAnsi="Arial" w:cs="Arial"/>
        <w:snapToGrid w:val="0"/>
        <w:sz w:val="16"/>
        <w:szCs w:val="16"/>
      </w:rPr>
      <w:fldChar w:fldCharType="begin"/>
    </w:r>
    <w:r>
      <w:rPr>
        <w:rFonts w:ascii="Arial" w:hAnsi="Arial" w:cs="Arial"/>
        <w:snapToGrid w:val="0"/>
        <w:sz w:val="16"/>
        <w:szCs w:val="16"/>
      </w:rPr>
      <w:instrText xml:space="preserve"> FILENAME  \* MERGEFORMAT </w:instrText>
    </w:r>
    <w:r>
      <w:rPr>
        <w:rFonts w:ascii="Arial" w:hAnsi="Arial" w:cs="Arial"/>
        <w:snapToGrid w:val="0"/>
        <w:sz w:val="16"/>
        <w:szCs w:val="16"/>
      </w:rPr>
      <w:fldChar w:fldCharType="separate"/>
    </w:r>
    <w:r w:rsidR="00A67403">
      <w:rPr>
        <w:rFonts w:ascii="Arial" w:hAnsi="Arial" w:cs="Arial"/>
        <w:noProof/>
        <w:snapToGrid w:val="0"/>
        <w:sz w:val="16"/>
        <w:szCs w:val="16"/>
      </w:rPr>
      <w:t>WTH1PI894.docx</w:t>
    </w:r>
    <w:r>
      <w:rPr>
        <w:rFonts w:ascii="Arial" w:hAnsi="Arial" w:cs="Arial"/>
        <w:snapToGrid w:val="0"/>
        <w:sz w:val="16"/>
        <w:szCs w:val="16"/>
      </w:rPr>
      <w:fldChar w:fldCharType="end"/>
    </w:r>
    <w:r>
      <w:rPr>
        <w:rFonts w:ascii="Arial" w:hAnsi="Arial" w:cs="Arial"/>
        <w:snapToGrid w:val="0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F1FE37" w14:textId="77777777" w:rsidR="002F5997" w:rsidRDefault="0057028C">
      <w:r>
        <w:separator/>
      </w:r>
    </w:p>
  </w:footnote>
  <w:footnote w:type="continuationSeparator" w:id="0">
    <w:p w14:paraId="6010218F" w14:textId="77777777" w:rsidR="002F5997" w:rsidRDefault="005702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A18279" w14:textId="77777777" w:rsidR="002F5997" w:rsidRDefault="0057028C">
    <w:pPr>
      <w:pStyle w:val="Kopfzeile"/>
      <w:tabs>
        <w:tab w:val="clear" w:pos="9072"/>
        <w:tab w:val="right" w:pos="9498"/>
      </w:tabs>
    </w:pPr>
    <w:r>
      <w:rPr>
        <w:noProof/>
        <w:lang w:val="en-US" w:eastAsia="zh-CN"/>
      </w:rPr>
      <w:drawing>
        <wp:anchor distT="0" distB="0" distL="114300" distR="114300" simplePos="0" relativeHeight="251657728" behindDoc="0" locked="0" layoutInCell="1" allowOverlap="1" wp14:anchorId="7BB6968A" wp14:editId="26BA1F13">
          <wp:simplePos x="0" y="0"/>
          <wp:positionH relativeFrom="column">
            <wp:posOffset>-52705</wp:posOffset>
          </wp:positionH>
          <wp:positionV relativeFrom="paragraph">
            <wp:posOffset>-97790</wp:posOffset>
          </wp:positionV>
          <wp:extent cx="6545580" cy="1080135"/>
          <wp:effectExtent l="0" t="0" r="0" b="0"/>
          <wp:wrapNone/>
          <wp:docPr id="6" name="Bild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45580" cy="1080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FC50472"/>
    <w:multiLevelType w:val="multilevel"/>
    <w:tmpl w:val="CEDC6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997"/>
    <w:rsid w:val="00016383"/>
    <w:rsid w:val="00053FDD"/>
    <w:rsid w:val="00056231"/>
    <w:rsid w:val="00145B52"/>
    <w:rsid w:val="002B4B81"/>
    <w:rsid w:val="002F5997"/>
    <w:rsid w:val="00464B39"/>
    <w:rsid w:val="00556633"/>
    <w:rsid w:val="0057028C"/>
    <w:rsid w:val="005A2004"/>
    <w:rsid w:val="00A67403"/>
    <w:rsid w:val="00D46841"/>
    <w:rsid w:val="00D767C9"/>
    <w:rsid w:val="00E33267"/>
    <w:rsid w:val="00EA1CC3"/>
    <w:rsid w:val="00EB1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343D637E"/>
  <w15:chartTrackingRefBased/>
  <w15:docId w15:val="{A6040C3F-9753-4C5A-8C45-D73A9057C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 w:cs="Arial"/>
      <w:b/>
      <w:sz w:val="32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Refrain">
    <w:name w:val="Refrain"/>
    <w:basedOn w:val="Standard"/>
    <w:next w:val="Standard"/>
    <w:pPr>
      <w:tabs>
        <w:tab w:val="left" w:pos="1080"/>
        <w:tab w:val="left" w:pos="3960"/>
      </w:tabs>
    </w:pPr>
    <w:rPr>
      <w:b/>
      <w:bCs/>
    </w:rPr>
  </w:style>
  <w:style w:type="character" w:customStyle="1" w:styleId="Akkorde">
    <w:name w:val="Akkorde"/>
    <w:rPr>
      <w:rFonts w:ascii="Times New Roman" w:hAnsi="Times New Roman"/>
      <w:b/>
      <w:sz w:val="24"/>
      <w:lang w:val="en-GB"/>
    </w:rPr>
  </w:style>
  <w:style w:type="character" w:styleId="Fett">
    <w:name w:val="Strong"/>
    <w:uiPriority w:val="22"/>
    <w:qFormat/>
    <w:rPr>
      <w:b/>
      <w:bCs/>
    </w:rPr>
  </w:style>
  <w:style w:type="character" w:styleId="Hyperlink">
    <w:name w:val="Hyperlink"/>
    <w:rPr>
      <w:color w:val="0000FF"/>
      <w:u w:val="single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paragraph" w:styleId="StandardWeb">
    <w:name w:val="Normal (Web)"/>
    <w:basedOn w:val="Standard"/>
    <w:pPr>
      <w:spacing w:before="100" w:beforeAutospacing="1" w:after="100" w:afterAutospacing="1"/>
    </w:pPr>
    <w:rPr>
      <w:color w:val="000000"/>
    </w:rPr>
  </w:style>
  <w:style w:type="paragraph" w:styleId="Textkrper">
    <w:name w:val="Body Text"/>
    <w:basedOn w:val="Standard"/>
    <w:link w:val="TextkrperZchn"/>
    <w:pPr>
      <w:autoSpaceDE w:val="0"/>
      <w:autoSpaceDN w:val="0"/>
      <w:adjustRightInd w:val="0"/>
    </w:pPr>
    <w:rPr>
      <w:rFonts w:ascii="Verdana" w:hAnsi="Verdana" w:cs="Arial"/>
      <w:b/>
      <w:bCs/>
      <w:sz w:val="20"/>
      <w:szCs w:val="20"/>
    </w:rPr>
  </w:style>
  <w:style w:type="paragraph" w:styleId="Textkrper3">
    <w:name w:val="Body Text 3"/>
    <w:basedOn w:val="Standard"/>
    <w:rPr>
      <w:rFonts w:ascii="Arial" w:hAnsi="Arial"/>
      <w:b/>
      <w:sz w:val="20"/>
    </w:rPr>
  </w:style>
  <w:style w:type="character" w:customStyle="1" w:styleId="BesuchterHyperlink1">
    <w:name w:val="BesuchterHyperlink1"/>
    <w:rPr>
      <w:color w:val="800080"/>
      <w:u w:val="single"/>
    </w:rPr>
  </w:style>
  <w:style w:type="paragraph" w:styleId="Textkrper2">
    <w:name w:val="Body Text 2"/>
    <w:basedOn w:val="Standard"/>
    <w:pPr>
      <w:autoSpaceDE w:val="0"/>
      <w:autoSpaceDN w:val="0"/>
      <w:adjustRightInd w:val="0"/>
      <w:spacing w:line="260" w:lineRule="exact"/>
    </w:pPr>
    <w:rPr>
      <w:rFonts w:ascii="Verdana" w:hAnsi="Verdana" w:cs="Arial"/>
      <w:sz w:val="18"/>
      <w:szCs w:val="20"/>
    </w:rPr>
  </w:style>
  <w:style w:type="character" w:styleId="Seitenzahl">
    <w:name w:val="page number"/>
    <w:basedOn w:val="Absatz-Standardschriftart"/>
  </w:style>
  <w:style w:type="character" w:customStyle="1" w:styleId="subpg-hdr">
    <w:name w:val="subpg-hdr"/>
    <w:basedOn w:val="Absatz-Standardschriftart"/>
  </w:style>
  <w:style w:type="character" w:customStyle="1" w:styleId="subpg-txt">
    <w:name w:val="subpg-txt"/>
    <w:basedOn w:val="Absatz-Standardschriftart"/>
  </w:style>
  <w:style w:type="paragraph" w:customStyle="1" w:styleId="BalloonText1">
    <w:name w:val="Balloon Text1"/>
    <w:basedOn w:val="Standard"/>
    <w:semiHidden/>
    <w:rPr>
      <w:rFonts w:ascii="Tahoma" w:hAnsi="Tahoma" w:cs="Tahoma"/>
      <w:sz w:val="16"/>
      <w:szCs w:val="16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textbold">
    <w:name w:val="textbold"/>
    <w:basedOn w:val="Absatz-Standardschriftart"/>
  </w:style>
  <w:style w:type="character" w:customStyle="1" w:styleId="TextkrperZchn">
    <w:name w:val="Textkörper Zchn"/>
    <w:link w:val="Textkrper"/>
    <w:rPr>
      <w:rFonts w:ascii="Verdana" w:hAnsi="Verdana" w:cs="Arial"/>
      <w:b/>
      <w:bCs/>
    </w:rPr>
  </w:style>
  <w:style w:type="character" w:customStyle="1" w:styleId="berschrift1Zchn">
    <w:name w:val="Überschrift 1 Zchn"/>
    <w:link w:val="berschrift1"/>
    <w:rPr>
      <w:rFonts w:ascii="Arial" w:hAnsi="Arial" w:cs="Arial"/>
      <w:b/>
      <w:bCs/>
      <w:kern w:val="32"/>
      <w:sz w:val="32"/>
      <w:szCs w:val="32"/>
    </w:rPr>
  </w:style>
  <w:style w:type="paragraph" w:customStyle="1" w:styleId="PITextkrper">
    <w:name w:val="PI_Textkörper"/>
    <w:basedOn w:val="Standard"/>
    <w:link w:val="PITextkrperZchn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22"/>
      <w:szCs w:val="20"/>
      <w:lang w:val="de-CH"/>
    </w:rPr>
  </w:style>
  <w:style w:type="paragraph" w:customStyle="1" w:styleId="PIAbspann">
    <w:name w:val="PI_Abspann"/>
    <w:basedOn w:val="Standard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18"/>
      <w:szCs w:val="20"/>
      <w:lang w:val="de-CH"/>
    </w:rPr>
  </w:style>
  <w:style w:type="paragraph" w:customStyle="1" w:styleId="txt">
    <w:name w:val="txt"/>
    <w:basedOn w:val="Standard"/>
    <w:pPr>
      <w:spacing w:before="100" w:beforeAutospacing="1" w:after="100" w:afterAutospacing="1"/>
    </w:pPr>
    <w:rPr>
      <w:rFonts w:ascii="Arial" w:eastAsia="Arial Unicode MS" w:hAnsi="Arial" w:cs="Arial"/>
      <w:color w:val="000000"/>
      <w:sz w:val="20"/>
      <w:szCs w:val="20"/>
    </w:rPr>
  </w:style>
  <w:style w:type="character" w:styleId="Kommentarzeichen">
    <w:name w:val="annotation reference"/>
    <w:rPr>
      <w:sz w:val="16"/>
      <w:szCs w:val="16"/>
    </w:rPr>
  </w:style>
  <w:style w:type="paragraph" w:styleId="Kommentartext">
    <w:name w:val="annotation text"/>
    <w:basedOn w:val="Standard"/>
    <w:link w:val="KommentartextZchn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</w:style>
  <w:style w:type="character" w:customStyle="1" w:styleId="FuzeileZchn">
    <w:name w:val="Fußzeile Zchn"/>
    <w:link w:val="Fuzeile"/>
    <w:rPr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rPr>
      <w:b/>
      <w:bCs/>
    </w:rPr>
  </w:style>
  <w:style w:type="character" w:customStyle="1" w:styleId="KommentarthemaZchn">
    <w:name w:val="Kommentarthema Zchn"/>
    <w:link w:val="Kommentarthema"/>
    <w:rPr>
      <w:b/>
      <w:bCs/>
    </w:rPr>
  </w:style>
  <w:style w:type="character" w:customStyle="1" w:styleId="berschrift3Zchn">
    <w:name w:val="Überschrift 3 Zchn"/>
    <w:link w:val="berschrift3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berarbeitung">
    <w:name w:val="Revision"/>
    <w:hidden/>
    <w:uiPriority w:val="99"/>
    <w:semiHidden/>
    <w:rPr>
      <w:sz w:val="24"/>
      <w:szCs w:val="24"/>
    </w:rPr>
  </w:style>
  <w:style w:type="character" w:customStyle="1" w:styleId="PITextkrperZchn">
    <w:name w:val="PI_Textkörper Zchn"/>
    <w:link w:val="PITextkrper"/>
    <w:locked/>
    <w:rPr>
      <w:rFonts w:ascii="Arial" w:hAnsi="Arial"/>
      <w:sz w:val="22"/>
      <w:lang w:val="de-CH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767C9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rsid w:val="0057028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4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0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4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2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3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4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4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-online.de/katalog/de/WE-HC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www.htcm.de/kk/wuerth/?lang=de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EF2B3C-6E78-49D8-A8E5-A86B897AB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465</Words>
  <Characters>3529</Characters>
  <Application>Microsoft Office Word</Application>
  <DocSecurity>0</DocSecurity>
  <Lines>29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Pressemitteilung</vt:lpstr>
    </vt:vector>
  </TitlesOfParts>
  <Company/>
  <LinksUpToDate>false</LinksUpToDate>
  <CharactersWithSpaces>3987</CharactersWithSpaces>
  <SharedDoc>false</SharedDoc>
  <HLinks>
    <vt:vector size="6" baseType="variant">
      <vt:variant>
        <vt:i4>1900575</vt:i4>
      </vt:variant>
      <vt:variant>
        <vt:i4>0</vt:i4>
      </vt:variant>
      <vt:variant>
        <vt:i4>0</vt:i4>
      </vt:variant>
      <vt:variant>
        <vt:i4>5</vt:i4>
      </vt:variant>
      <vt:variant>
        <vt:lpwstr>http://www.htcm.de/kk/wuerth/?lang=de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Marcus Planckh</dc:creator>
  <cp:keywords/>
  <cp:lastModifiedBy>Peter Prasilik</cp:lastModifiedBy>
  <cp:revision>12</cp:revision>
  <cp:lastPrinted>2017-06-23T08:32:00Z</cp:lastPrinted>
  <dcterms:created xsi:type="dcterms:W3CDTF">2021-03-22T14:49:00Z</dcterms:created>
  <dcterms:modified xsi:type="dcterms:W3CDTF">2021-03-24T08:45:00Z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